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0506" w14:textId="21B1118D" w:rsidR="00B61786" w:rsidRPr="005A59C1" w:rsidRDefault="00B61786" w:rsidP="00774E7B">
      <w:pPr>
        <w:tabs>
          <w:tab w:val="center" w:pos="4536"/>
          <w:tab w:val="right" w:pos="9072"/>
        </w:tabs>
        <w:spacing w:after="0"/>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w:t>
      </w:r>
      <w:r w:rsidR="00AC510B">
        <w:rPr>
          <w:rFonts w:ascii="Arial" w:hAnsi="Arial" w:cs="Arial"/>
          <w:b/>
          <w:sz w:val="24"/>
        </w:rPr>
        <w:t>3</w:t>
      </w:r>
      <w:r w:rsidR="007347D4">
        <w:rPr>
          <w:rFonts w:ascii="Arial" w:hAnsi="Arial" w:cs="Arial"/>
          <w:b/>
          <w:sz w:val="24"/>
        </w:rPr>
        <w:t>2</w:t>
      </w:r>
      <w:r w:rsidRPr="005A59C1">
        <w:rPr>
          <w:rFonts w:ascii="Arial" w:hAnsi="Arial" w:cs="Arial"/>
          <w:b/>
          <w:sz w:val="24"/>
        </w:rPr>
        <w:tab/>
      </w:r>
      <w:r w:rsidRPr="005A59C1">
        <w:rPr>
          <w:rFonts w:ascii="Arial" w:eastAsia="Arial Bold" w:hAnsi="Arial" w:cs="Arial"/>
          <w:b/>
          <w:bCs/>
          <w:sz w:val="24"/>
          <w:lang w:eastAsia="zh-CN"/>
        </w:rPr>
        <w:tab/>
      </w:r>
      <w:r w:rsidR="00E36547" w:rsidRPr="00E36547">
        <w:rPr>
          <w:rFonts w:ascii="Arial" w:eastAsia="Arial Bold" w:hAnsi="Arial" w:cs="Arial"/>
          <w:b/>
          <w:bCs/>
          <w:sz w:val="24"/>
          <w:lang w:eastAsia="zh-CN"/>
        </w:rPr>
        <w:t>R2-2508062</w:t>
      </w:r>
    </w:p>
    <w:bookmarkEnd w:id="0"/>
    <w:bookmarkEnd w:id="1"/>
    <w:p w14:paraId="4EA17E23" w14:textId="29B88B4B" w:rsidR="00B61786" w:rsidRPr="001106B0" w:rsidRDefault="001106B0" w:rsidP="00B61786">
      <w:pPr>
        <w:pStyle w:val="Header"/>
        <w:rPr>
          <w:rFonts w:eastAsia="宋体" w:cs="Arial"/>
          <w:sz w:val="24"/>
        </w:rPr>
      </w:pPr>
      <w:r w:rsidRPr="001106B0">
        <w:rPr>
          <w:sz w:val="24"/>
        </w:rPr>
        <w:t>Dallas, USA, Nov. 17</w:t>
      </w:r>
      <w:r w:rsidRPr="001106B0">
        <w:rPr>
          <w:sz w:val="24"/>
          <w:vertAlign w:val="superscript"/>
        </w:rPr>
        <w:t xml:space="preserve">th </w:t>
      </w:r>
      <w:r w:rsidRPr="001106B0">
        <w:rPr>
          <w:sz w:val="24"/>
        </w:rPr>
        <w:t>- 21</w:t>
      </w:r>
      <w:r w:rsidRPr="001106B0">
        <w:rPr>
          <w:sz w:val="24"/>
          <w:vertAlign w:val="superscript"/>
        </w:rPr>
        <w:t>st</w:t>
      </w:r>
    </w:p>
    <w:p w14:paraId="2470DF15" w14:textId="77777777" w:rsidR="00B61786" w:rsidRPr="005A59C1" w:rsidRDefault="00B61786" w:rsidP="00B61786">
      <w:pPr>
        <w:pStyle w:val="Header"/>
        <w:tabs>
          <w:tab w:val="clear" w:pos="4536"/>
          <w:tab w:val="clear" w:pos="9072"/>
          <w:tab w:val="left" w:pos="1701"/>
          <w:tab w:val="right" w:pos="9923"/>
        </w:tabs>
        <w:rPr>
          <w:rFonts w:eastAsia="宋体" w:cs="Arial"/>
          <w:bCs/>
          <w:sz w:val="24"/>
          <w:lang w:eastAsia="zh-CN"/>
        </w:rPr>
      </w:pPr>
    </w:p>
    <w:p w14:paraId="192ADE5B" w14:textId="77777777" w:rsidR="00B61786" w:rsidRPr="007E6474" w:rsidRDefault="00B61786" w:rsidP="00B61786">
      <w:pPr>
        <w:pStyle w:val="Header"/>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1CA1059A" w14:textId="2F2F489C" w:rsidR="00B61786" w:rsidRPr="007E6474" w:rsidRDefault="00B61786" w:rsidP="00B61786">
      <w:pPr>
        <w:pStyle w:val="Header"/>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2" w:name="Title"/>
      <w:bookmarkEnd w:id="2"/>
      <w:r>
        <w:rPr>
          <w:rFonts w:cs="Arial"/>
          <w:sz w:val="22"/>
          <w:szCs w:val="22"/>
        </w:rPr>
        <w:tab/>
      </w:r>
      <w:r w:rsidR="008F5E58" w:rsidRPr="008F5E58">
        <w:rPr>
          <w:rFonts w:cs="Arial"/>
          <w:sz w:val="22"/>
          <w:szCs w:val="22"/>
        </w:rPr>
        <w:t xml:space="preserve">Discussion on </w:t>
      </w:r>
      <w:r w:rsidR="006C5267" w:rsidRPr="006C5267">
        <w:rPr>
          <w:rFonts w:cs="Arial"/>
          <w:sz w:val="22"/>
          <w:szCs w:val="22"/>
        </w:rPr>
        <w:t>RRM measurement prediction</w:t>
      </w:r>
    </w:p>
    <w:p w14:paraId="6860B5CA" w14:textId="2C4041EB" w:rsidR="00B61786" w:rsidRPr="007E6474" w:rsidRDefault="00B61786" w:rsidP="00B61786">
      <w:pPr>
        <w:pStyle w:val="Header"/>
        <w:tabs>
          <w:tab w:val="left" w:pos="1800"/>
        </w:tabs>
        <w:rPr>
          <w:rFonts w:cs="Arial"/>
          <w:sz w:val="22"/>
          <w:szCs w:val="22"/>
        </w:rPr>
      </w:pPr>
      <w:r w:rsidRPr="007E6474">
        <w:rPr>
          <w:rFonts w:cs="Arial"/>
          <w:sz w:val="22"/>
          <w:szCs w:val="22"/>
        </w:rPr>
        <w:t>Agenda Item:</w:t>
      </w:r>
      <w:bookmarkStart w:id="3" w:name="Source"/>
      <w:bookmarkEnd w:id="3"/>
      <w:r w:rsidRPr="007E6474">
        <w:rPr>
          <w:rFonts w:cs="Arial"/>
          <w:sz w:val="22"/>
          <w:szCs w:val="22"/>
        </w:rPr>
        <w:tab/>
      </w:r>
      <w:r w:rsidR="007347D4" w:rsidRPr="007347D4">
        <w:rPr>
          <w:rFonts w:cs="Arial"/>
          <w:sz w:val="22"/>
          <w:szCs w:val="22"/>
        </w:rPr>
        <w:t>9.3.2</w:t>
      </w:r>
    </w:p>
    <w:p w14:paraId="612B0635" w14:textId="77777777" w:rsidR="00B61786" w:rsidRPr="007E6474" w:rsidRDefault="00B61786" w:rsidP="00B61786">
      <w:pPr>
        <w:pStyle w:val="Header"/>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4" w:name="DocumentFor"/>
      <w:bookmarkEnd w:id="4"/>
      <w:r w:rsidRPr="007E6474">
        <w:rPr>
          <w:rFonts w:cs="Arial"/>
          <w:sz w:val="22"/>
          <w:szCs w:val="22"/>
        </w:rPr>
        <w:t>Discussion and Decision</w:t>
      </w:r>
    </w:p>
    <w:p w14:paraId="4A9A1ACF" w14:textId="77777777" w:rsidR="00B61786" w:rsidRPr="005A59C1" w:rsidRDefault="00B61786" w:rsidP="00B61786">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3B08F748" w14:textId="0197272F" w:rsidR="00391E81" w:rsidRDefault="00AA648E" w:rsidP="00B61786">
      <w:pPr>
        <w:spacing w:beforeLines="50" w:before="120" w:after="120" w:line="260" w:lineRule="exact"/>
        <w:jc w:val="both"/>
        <w:rPr>
          <w:rFonts w:eastAsiaTheme="minorEastAsia"/>
          <w:szCs w:val="24"/>
          <w:lang w:eastAsia="zh-CN"/>
        </w:rPr>
      </w:pPr>
      <w:bookmarkStart w:id="7" w:name="_Hlk53665621"/>
      <w:bookmarkEnd w:id="5"/>
      <w:bookmarkEnd w:id="6"/>
      <w:r>
        <w:rPr>
          <w:rFonts w:eastAsiaTheme="minorEastAsia"/>
          <w:szCs w:val="24"/>
          <w:lang w:eastAsia="zh-CN"/>
        </w:rPr>
        <w:t xml:space="preserve">In the </w:t>
      </w:r>
      <w:r w:rsidRPr="00AA648E">
        <w:rPr>
          <w:rFonts w:eastAsiaTheme="minorEastAsia"/>
          <w:szCs w:val="24"/>
          <w:lang w:eastAsia="zh-CN"/>
        </w:rPr>
        <w:t>R</w:t>
      </w:r>
      <w:r>
        <w:rPr>
          <w:rFonts w:eastAsiaTheme="minorEastAsia"/>
          <w:szCs w:val="24"/>
          <w:lang w:eastAsia="zh-CN"/>
        </w:rPr>
        <w:t>el-</w:t>
      </w:r>
      <w:r w:rsidRPr="00AA648E">
        <w:rPr>
          <w:rFonts w:eastAsiaTheme="minorEastAsia"/>
          <w:szCs w:val="24"/>
          <w:lang w:eastAsia="zh-CN"/>
        </w:rPr>
        <w:t>20 AI</w:t>
      </w:r>
      <w:r>
        <w:rPr>
          <w:rFonts w:eastAsiaTheme="minorEastAsia"/>
          <w:szCs w:val="24"/>
          <w:lang w:eastAsia="zh-CN"/>
        </w:rPr>
        <w:t>/ML</w:t>
      </w:r>
      <w:r w:rsidRPr="00AA648E">
        <w:rPr>
          <w:rFonts w:eastAsiaTheme="minorEastAsia"/>
          <w:szCs w:val="24"/>
          <w:lang w:eastAsia="zh-CN"/>
        </w:rPr>
        <w:t xml:space="preserve"> mobility </w:t>
      </w:r>
      <w:proofErr w:type="gramStart"/>
      <w:r w:rsidRPr="00AA648E">
        <w:rPr>
          <w:rFonts w:eastAsiaTheme="minorEastAsia"/>
          <w:szCs w:val="24"/>
          <w:lang w:eastAsia="zh-CN"/>
        </w:rPr>
        <w:t>WID[</w:t>
      </w:r>
      <w:proofErr w:type="gramEnd"/>
      <w:r w:rsidRPr="00AA648E">
        <w:rPr>
          <w:rFonts w:eastAsiaTheme="minorEastAsia"/>
          <w:szCs w:val="24"/>
          <w:lang w:eastAsia="zh-CN"/>
        </w:rPr>
        <w:t>1]</w:t>
      </w:r>
      <w:r w:rsidR="00B21AF2">
        <w:rPr>
          <w:rFonts w:eastAsiaTheme="minorEastAsia"/>
          <w:szCs w:val="24"/>
          <w:lang w:eastAsia="zh-CN"/>
        </w:rPr>
        <w:t xml:space="preserve">, </w:t>
      </w:r>
      <w:r>
        <w:rPr>
          <w:rFonts w:eastAsiaTheme="minorEastAsia"/>
          <w:szCs w:val="24"/>
          <w:lang w:eastAsia="zh-CN"/>
        </w:rPr>
        <w:t xml:space="preserve">the objectives regarding </w:t>
      </w:r>
      <w:r w:rsidR="00DC68AD">
        <w:rPr>
          <w:rFonts w:eastAsiaTheme="minorEastAsia"/>
          <w:szCs w:val="24"/>
          <w:lang w:eastAsia="zh-CN"/>
        </w:rPr>
        <w:t xml:space="preserve">RRM measurement prediction of </w:t>
      </w:r>
      <w:r w:rsidR="00B70561">
        <w:rPr>
          <w:rFonts w:eastAsiaTheme="minorEastAsia"/>
          <w:szCs w:val="24"/>
          <w:lang w:eastAsia="zh-CN"/>
        </w:rPr>
        <w:t xml:space="preserve">the </w:t>
      </w:r>
      <w:r>
        <w:rPr>
          <w:rFonts w:eastAsiaTheme="minorEastAsia"/>
          <w:szCs w:val="24"/>
          <w:lang w:eastAsia="zh-CN"/>
        </w:rPr>
        <w:t>UE</w:t>
      </w:r>
      <w:r w:rsidR="00DC68AD">
        <w:rPr>
          <w:rFonts w:eastAsiaTheme="minorEastAsia"/>
          <w:szCs w:val="24"/>
          <w:lang w:eastAsia="zh-CN"/>
        </w:rPr>
        <w:t>-</w:t>
      </w:r>
      <w:r>
        <w:rPr>
          <w:rFonts w:eastAsiaTheme="minorEastAsia"/>
          <w:szCs w:val="24"/>
          <w:lang w:eastAsia="zh-CN"/>
        </w:rPr>
        <w:t>sided model are as follows:</w:t>
      </w:r>
    </w:p>
    <w:tbl>
      <w:tblPr>
        <w:tblStyle w:val="TableGrid"/>
        <w:tblW w:w="0" w:type="auto"/>
        <w:tblLook w:val="04A0" w:firstRow="1" w:lastRow="0" w:firstColumn="1" w:lastColumn="0" w:noHBand="0" w:noVBand="1"/>
      </w:tblPr>
      <w:tblGrid>
        <w:gridCol w:w="9060"/>
      </w:tblGrid>
      <w:tr w:rsidR="00391E81" w14:paraId="6708FFB6" w14:textId="77777777" w:rsidTr="00391E81">
        <w:tc>
          <w:tcPr>
            <w:tcW w:w="9060" w:type="dxa"/>
          </w:tcPr>
          <w:p w14:paraId="129C1432" w14:textId="77777777" w:rsidR="00391E81" w:rsidRPr="00391E81" w:rsidRDefault="00391E81" w:rsidP="00AA648E">
            <w:pPr>
              <w:numPr>
                <w:ilvl w:val="0"/>
                <w:numId w:val="42"/>
              </w:numPr>
              <w:overflowPunct w:val="0"/>
              <w:autoSpaceDE w:val="0"/>
              <w:autoSpaceDN w:val="0"/>
              <w:adjustRightInd w:val="0"/>
              <w:snapToGrid w:val="0"/>
              <w:spacing w:after="0"/>
              <w:ind w:left="357" w:hanging="357"/>
              <w:textAlignment w:val="baseline"/>
              <w:rPr>
                <w:rFonts w:eastAsia="MS Mincho"/>
                <w:bCs/>
                <w:lang w:val="en-GB" w:eastAsia="en-GB"/>
              </w:rPr>
            </w:pPr>
            <w:r w:rsidRPr="00391E81">
              <w:rPr>
                <w:rFonts w:eastAsia="MS Mincho"/>
                <w:bCs/>
                <w:lang w:val="en-GB" w:eastAsia="en-GB"/>
              </w:rPr>
              <w:t xml:space="preserve">Specify support for </w:t>
            </w:r>
            <w:r w:rsidRPr="00391E81">
              <w:rPr>
                <w:rFonts w:eastAsia="MS Mincho"/>
                <w:bCs/>
                <w:highlight w:val="yellow"/>
                <w:lang w:val="en-GB" w:eastAsia="en-GB"/>
              </w:rPr>
              <w:t>RRM measurement prediction</w:t>
            </w:r>
            <w:r w:rsidRPr="00391E81">
              <w:rPr>
                <w:rFonts w:eastAsia="等线" w:hint="eastAsia"/>
                <w:bCs/>
                <w:lang w:val="en-GB" w:eastAsia="zh-CN"/>
              </w:rPr>
              <w:t xml:space="preserve"> and measurement event prediction</w:t>
            </w:r>
            <w:r w:rsidRPr="00391E81">
              <w:rPr>
                <w:rFonts w:eastAsia="MS Mincho"/>
                <w:bCs/>
                <w:lang w:val="en-GB" w:eastAsia="en-GB"/>
              </w:rPr>
              <w:t xml:space="preserve"> for UE sided models [RAN2]:</w:t>
            </w:r>
          </w:p>
          <w:p w14:paraId="08BF830E" w14:textId="77777777" w:rsidR="00391E81" w:rsidRPr="00391E81" w:rsidRDefault="00391E81" w:rsidP="00AA648E">
            <w:pPr>
              <w:numPr>
                <w:ilvl w:val="0"/>
                <w:numId w:val="43"/>
              </w:numPr>
              <w:overflowPunct w:val="0"/>
              <w:autoSpaceDE w:val="0"/>
              <w:autoSpaceDN w:val="0"/>
              <w:adjustRightInd w:val="0"/>
              <w:snapToGrid w:val="0"/>
              <w:spacing w:after="0"/>
              <w:ind w:left="663" w:hanging="357"/>
              <w:textAlignment w:val="baseline"/>
              <w:rPr>
                <w:rFonts w:eastAsia="等线"/>
                <w:bCs/>
                <w:highlight w:val="yellow"/>
                <w:lang w:val="en-GB" w:eastAsia="en-GB"/>
              </w:rPr>
            </w:pPr>
            <w:r w:rsidRPr="00391E81">
              <w:rPr>
                <w:rFonts w:eastAsia="等线"/>
                <w:bCs/>
                <w:highlight w:val="yellow"/>
                <w:lang w:val="en-GB" w:eastAsia="en-GB"/>
              </w:rPr>
              <w:t>Temporal domain prediction</w:t>
            </w:r>
            <w:r w:rsidRPr="00391E81">
              <w:rPr>
                <w:rFonts w:eastAsia="等线" w:hint="eastAsia"/>
                <w:bCs/>
                <w:highlight w:val="yellow"/>
                <w:lang w:val="en-GB" w:eastAsia="zh-CN"/>
              </w:rPr>
              <w:t xml:space="preserve"> case A and case B, </w:t>
            </w:r>
            <w:r w:rsidRPr="00391E81">
              <w:rPr>
                <w:rFonts w:eastAsia="等线"/>
                <w:bCs/>
                <w:highlight w:val="yellow"/>
                <w:lang w:val="en-GB" w:eastAsia="en-GB"/>
              </w:rPr>
              <w:t>and Frequency domain prediction</w:t>
            </w:r>
            <w:r w:rsidRPr="00391E81">
              <w:rPr>
                <w:rFonts w:eastAsia="等线" w:hint="eastAsia"/>
                <w:bCs/>
                <w:highlight w:val="yellow"/>
                <w:lang w:val="en-GB" w:eastAsia="zh-CN"/>
              </w:rPr>
              <w:t xml:space="preserve"> for co-located cases are supported</w:t>
            </w:r>
            <w:r w:rsidRPr="00391E81">
              <w:rPr>
                <w:rFonts w:eastAsia="等线"/>
                <w:bCs/>
                <w:highlight w:val="yellow"/>
                <w:lang w:val="en-GB" w:eastAsia="en-GB"/>
              </w:rPr>
              <w:t>.</w:t>
            </w:r>
            <w:r w:rsidRPr="00391E81">
              <w:rPr>
                <w:rFonts w:eastAsia="等线" w:hint="eastAsia"/>
                <w:bCs/>
                <w:highlight w:val="yellow"/>
                <w:lang w:val="en-GB" w:eastAsia="zh-CN"/>
              </w:rPr>
              <w:t xml:space="preserve"> </w:t>
            </w:r>
          </w:p>
          <w:p w14:paraId="36136F1A" w14:textId="77777777" w:rsidR="00391E81" w:rsidRPr="00391E81" w:rsidRDefault="00391E81" w:rsidP="00AA648E">
            <w:pPr>
              <w:numPr>
                <w:ilvl w:val="0"/>
                <w:numId w:val="43"/>
              </w:numPr>
              <w:overflowPunct w:val="0"/>
              <w:autoSpaceDE w:val="0"/>
              <w:autoSpaceDN w:val="0"/>
              <w:adjustRightInd w:val="0"/>
              <w:snapToGrid w:val="0"/>
              <w:spacing w:after="0"/>
              <w:ind w:left="663" w:hanging="357"/>
              <w:textAlignment w:val="baseline"/>
              <w:rPr>
                <w:rFonts w:eastAsia="等线"/>
                <w:bCs/>
                <w:highlight w:val="yellow"/>
                <w:lang w:val="en-GB" w:eastAsia="en-GB"/>
              </w:rPr>
            </w:pPr>
            <w:bookmarkStart w:id="8" w:name="_Hlk213412823"/>
            <w:r w:rsidRPr="00391E81">
              <w:rPr>
                <w:rFonts w:eastAsia="等线" w:hint="eastAsia"/>
                <w:bCs/>
                <w:highlight w:val="yellow"/>
                <w:lang w:val="en-GB" w:eastAsia="zh-CN"/>
              </w:rPr>
              <w:t xml:space="preserve">L3 </w:t>
            </w:r>
            <w:r w:rsidRPr="00391E81">
              <w:rPr>
                <w:rFonts w:eastAsia="等线"/>
                <w:bCs/>
                <w:highlight w:val="yellow"/>
                <w:lang w:val="en-GB" w:eastAsia="en-GB"/>
              </w:rPr>
              <w:t xml:space="preserve">Cell level </w:t>
            </w:r>
            <w:r w:rsidRPr="00391E81">
              <w:rPr>
                <w:rFonts w:eastAsia="等线" w:hint="eastAsia"/>
                <w:bCs/>
                <w:highlight w:val="yellow"/>
                <w:lang w:val="en-GB" w:eastAsia="zh-CN"/>
              </w:rPr>
              <w:t>predication is supported</w:t>
            </w:r>
            <w:bookmarkEnd w:id="8"/>
            <w:r w:rsidRPr="00391E81">
              <w:rPr>
                <w:rFonts w:eastAsia="等线" w:hint="eastAsia"/>
                <w:bCs/>
                <w:highlight w:val="yellow"/>
                <w:lang w:val="en-GB" w:eastAsia="zh-CN"/>
              </w:rPr>
              <w:t xml:space="preserve"> </w:t>
            </w:r>
          </w:p>
          <w:p w14:paraId="229A0912" w14:textId="77777777" w:rsidR="00391E81" w:rsidRPr="00391E81" w:rsidRDefault="00391E81" w:rsidP="00AA648E">
            <w:pPr>
              <w:overflowPunct w:val="0"/>
              <w:autoSpaceDE w:val="0"/>
              <w:autoSpaceDN w:val="0"/>
              <w:adjustRightInd w:val="0"/>
              <w:snapToGrid w:val="0"/>
              <w:spacing w:after="0"/>
              <w:ind w:left="306"/>
              <w:textAlignment w:val="baseline"/>
              <w:rPr>
                <w:rFonts w:eastAsia="等线"/>
                <w:bCs/>
                <w:lang w:val="en-GB" w:eastAsia="zh-CN"/>
              </w:rPr>
            </w:pPr>
            <w:bookmarkStart w:id="9" w:name="OLE_LINK12"/>
            <w:r w:rsidRPr="00391E81">
              <w:rPr>
                <w:rFonts w:eastAsia="等线"/>
                <w:bCs/>
                <w:highlight w:val="yellow"/>
                <w:lang w:val="en-GB" w:eastAsia="zh-CN"/>
              </w:rPr>
              <w:t>Note 1: For UE sided model, spatial domain</w:t>
            </w:r>
            <w:r w:rsidRPr="00391E81">
              <w:rPr>
                <w:rFonts w:eastAsia="等线" w:hint="eastAsia"/>
                <w:bCs/>
                <w:highlight w:val="yellow"/>
                <w:lang w:val="en-GB" w:eastAsia="zh-CN"/>
              </w:rPr>
              <w:t xml:space="preserve"> prediction</w:t>
            </w:r>
            <w:r w:rsidRPr="00391E81">
              <w:rPr>
                <w:rFonts w:eastAsia="等线"/>
                <w:bCs/>
                <w:highlight w:val="yellow"/>
                <w:lang w:val="en-GB" w:eastAsia="zh-CN"/>
              </w:rPr>
              <w:t xml:space="preserve"> is not supported.</w:t>
            </w:r>
          </w:p>
          <w:p w14:paraId="73D120E8" w14:textId="68D47CA1" w:rsidR="00391E81" w:rsidRPr="00391E81" w:rsidRDefault="00391E81" w:rsidP="00AA648E">
            <w:pPr>
              <w:overflowPunct w:val="0"/>
              <w:autoSpaceDE w:val="0"/>
              <w:autoSpaceDN w:val="0"/>
              <w:adjustRightInd w:val="0"/>
              <w:snapToGrid w:val="0"/>
              <w:spacing w:after="0"/>
              <w:ind w:left="306"/>
              <w:textAlignment w:val="baseline"/>
              <w:rPr>
                <w:rFonts w:eastAsia="等线"/>
                <w:bCs/>
                <w:lang w:val="en-GB" w:eastAsia="zh-CN"/>
              </w:rPr>
            </w:pPr>
            <w:r w:rsidRPr="00391E81">
              <w:rPr>
                <w:rFonts w:eastAsia="等线" w:hint="eastAsia"/>
                <w:bCs/>
                <w:lang w:val="en-GB" w:eastAsia="zh-CN"/>
              </w:rPr>
              <w:t>Note 2: For UE sided model, L3 beam level prediction is not supported.</w:t>
            </w:r>
            <w:bookmarkEnd w:id="9"/>
          </w:p>
          <w:p w14:paraId="38E85918" w14:textId="77777777" w:rsidR="00391E81" w:rsidRPr="00391E81" w:rsidRDefault="00391E81" w:rsidP="00AA648E">
            <w:pPr>
              <w:numPr>
                <w:ilvl w:val="0"/>
                <w:numId w:val="42"/>
              </w:numPr>
              <w:overflowPunct w:val="0"/>
              <w:autoSpaceDE w:val="0"/>
              <w:autoSpaceDN w:val="0"/>
              <w:adjustRightInd w:val="0"/>
              <w:snapToGrid w:val="0"/>
              <w:spacing w:after="0"/>
              <w:ind w:left="357" w:hanging="357"/>
              <w:textAlignment w:val="baseline"/>
              <w:rPr>
                <w:rFonts w:eastAsia="MS Mincho"/>
                <w:bCs/>
                <w:lang w:val="en-GB" w:eastAsia="en-GB"/>
              </w:rPr>
            </w:pPr>
            <w:r w:rsidRPr="00391E81">
              <w:rPr>
                <w:rFonts w:eastAsia="MS Mincho"/>
                <w:bCs/>
                <w:lang w:val="en-GB" w:eastAsia="en-GB"/>
              </w:rPr>
              <w:t xml:space="preserve">For both </w:t>
            </w:r>
            <w:r w:rsidRPr="00391E81">
              <w:rPr>
                <w:rFonts w:eastAsia="MS Mincho"/>
                <w:bCs/>
                <w:highlight w:val="yellow"/>
                <w:lang w:val="en-GB" w:eastAsia="en-GB"/>
              </w:rPr>
              <w:t>RRM measurement prediction</w:t>
            </w:r>
            <w:r w:rsidRPr="00391E81">
              <w:rPr>
                <w:rFonts w:eastAsia="MS Mincho"/>
                <w:bCs/>
                <w:lang w:val="en-GB" w:eastAsia="en-GB"/>
              </w:rPr>
              <w:t xml:space="preserve"> and measurement event prediction, specify signalling and protocol aspects to enable LCM functionality management for UE sided </w:t>
            </w:r>
            <w:r w:rsidRPr="00391E81">
              <w:rPr>
                <w:rFonts w:eastAsia="MS Mincho" w:hint="eastAsia"/>
                <w:bCs/>
                <w:lang w:val="en-GB" w:eastAsia="en-GB"/>
              </w:rPr>
              <w:t>model</w:t>
            </w:r>
            <w:r w:rsidRPr="00391E81">
              <w:rPr>
                <w:rFonts w:eastAsia="MS Mincho"/>
                <w:bCs/>
                <w:lang w:val="en-GB" w:eastAsia="en-GB"/>
              </w:rPr>
              <w:t xml:space="preserve"> including [RAN2]:</w:t>
            </w:r>
          </w:p>
          <w:p w14:paraId="44AECE74" w14:textId="77777777" w:rsidR="00391E81" w:rsidRPr="00391E81" w:rsidRDefault="00391E81" w:rsidP="00AA648E">
            <w:pPr>
              <w:numPr>
                <w:ilvl w:val="0"/>
                <w:numId w:val="43"/>
              </w:numPr>
              <w:overflowPunct w:val="0"/>
              <w:autoSpaceDE w:val="0"/>
              <w:autoSpaceDN w:val="0"/>
              <w:adjustRightInd w:val="0"/>
              <w:snapToGrid w:val="0"/>
              <w:spacing w:after="0"/>
              <w:ind w:left="663" w:hanging="357"/>
              <w:textAlignment w:val="baseline"/>
              <w:rPr>
                <w:rFonts w:eastAsia="等线"/>
                <w:bCs/>
                <w:highlight w:val="yellow"/>
                <w:lang w:val="en-GB" w:eastAsia="en-GB"/>
              </w:rPr>
            </w:pPr>
            <w:r w:rsidRPr="00391E81">
              <w:rPr>
                <w:rFonts w:eastAsia="等线" w:hint="eastAsia"/>
                <w:bCs/>
                <w:highlight w:val="yellow"/>
                <w:lang w:val="en-GB" w:eastAsia="en-GB"/>
              </w:rPr>
              <w:t>UE capability request and response procedure</w:t>
            </w:r>
          </w:p>
          <w:p w14:paraId="0132FEBA" w14:textId="77777777" w:rsidR="00391E81" w:rsidRPr="00391E81" w:rsidRDefault="00391E81" w:rsidP="00AA648E">
            <w:pPr>
              <w:numPr>
                <w:ilvl w:val="0"/>
                <w:numId w:val="43"/>
              </w:numPr>
              <w:overflowPunct w:val="0"/>
              <w:autoSpaceDE w:val="0"/>
              <w:autoSpaceDN w:val="0"/>
              <w:adjustRightInd w:val="0"/>
              <w:snapToGrid w:val="0"/>
              <w:spacing w:after="0"/>
              <w:ind w:left="663" w:hanging="357"/>
              <w:textAlignment w:val="baseline"/>
              <w:rPr>
                <w:rFonts w:eastAsia="等线"/>
                <w:bCs/>
                <w:highlight w:val="yellow"/>
                <w:lang w:val="en-GB" w:eastAsia="en-GB"/>
              </w:rPr>
            </w:pPr>
            <w:r w:rsidRPr="00391E81">
              <w:rPr>
                <w:rFonts w:eastAsia="等线" w:hint="eastAsia"/>
                <w:bCs/>
                <w:highlight w:val="yellow"/>
                <w:lang w:val="en-GB" w:eastAsia="en-GB"/>
              </w:rPr>
              <w:t xml:space="preserve">Applicability report for both full and partial configuration approach </w:t>
            </w:r>
          </w:p>
          <w:p w14:paraId="1C62DD18" w14:textId="77777777" w:rsidR="00391E81" w:rsidRPr="00391E81" w:rsidRDefault="00391E81" w:rsidP="00AA648E">
            <w:pPr>
              <w:numPr>
                <w:ilvl w:val="0"/>
                <w:numId w:val="43"/>
              </w:numPr>
              <w:overflowPunct w:val="0"/>
              <w:autoSpaceDE w:val="0"/>
              <w:autoSpaceDN w:val="0"/>
              <w:adjustRightInd w:val="0"/>
              <w:snapToGrid w:val="0"/>
              <w:spacing w:after="0"/>
              <w:ind w:left="663" w:hanging="357"/>
              <w:textAlignment w:val="baseline"/>
              <w:rPr>
                <w:rFonts w:eastAsia="等线"/>
                <w:bCs/>
                <w:highlight w:val="yellow"/>
                <w:lang w:val="en-GB" w:eastAsia="en-GB"/>
              </w:rPr>
            </w:pPr>
            <w:r w:rsidRPr="00391E81">
              <w:rPr>
                <w:rFonts w:eastAsia="等线" w:hint="eastAsia"/>
                <w:bCs/>
                <w:highlight w:val="yellow"/>
                <w:lang w:val="en-GB" w:eastAsia="en-GB"/>
              </w:rPr>
              <w:t xml:space="preserve">Inference configuration </w:t>
            </w:r>
            <w:r w:rsidRPr="00391E81">
              <w:rPr>
                <w:rFonts w:eastAsia="等线" w:hint="eastAsia"/>
                <w:bCs/>
                <w:highlight w:val="yellow"/>
                <w:lang w:val="en-GB" w:eastAsia="zh-CN"/>
              </w:rPr>
              <w:t>and inference report</w:t>
            </w:r>
          </w:p>
          <w:p w14:paraId="17C8AC0D" w14:textId="77777777" w:rsidR="00391E81" w:rsidRPr="00391E81" w:rsidRDefault="00391E81" w:rsidP="00AA648E">
            <w:pPr>
              <w:numPr>
                <w:ilvl w:val="0"/>
                <w:numId w:val="43"/>
              </w:numPr>
              <w:overflowPunct w:val="0"/>
              <w:autoSpaceDE w:val="0"/>
              <w:autoSpaceDN w:val="0"/>
              <w:adjustRightInd w:val="0"/>
              <w:snapToGrid w:val="0"/>
              <w:spacing w:after="0"/>
              <w:ind w:left="663" w:hanging="357"/>
              <w:textAlignment w:val="baseline"/>
              <w:rPr>
                <w:rFonts w:eastAsia="等线"/>
                <w:bCs/>
                <w:lang w:val="en-GB" w:eastAsia="en-GB"/>
              </w:rPr>
            </w:pPr>
            <w:r w:rsidRPr="00391E81">
              <w:rPr>
                <w:rFonts w:eastAsia="等线" w:hint="eastAsia"/>
                <w:bCs/>
                <w:lang w:val="en-GB" w:eastAsia="en-GB"/>
              </w:rPr>
              <w:t>Performance monitoring performed in UE or network side, based on which network can manage UE sided functionality</w:t>
            </w:r>
          </w:p>
          <w:p w14:paraId="087D34E6" w14:textId="77777777" w:rsidR="00391E81" w:rsidRPr="00391E81" w:rsidRDefault="00391E81" w:rsidP="00AA648E">
            <w:pPr>
              <w:numPr>
                <w:ilvl w:val="0"/>
                <w:numId w:val="43"/>
              </w:numPr>
              <w:overflowPunct w:val="0"/>
              <w:autoSpaceDE w:val="0"/>
              <w:autoSpaceDN w:val="0"/>
              <w:adjustRightInd w:val="0"/>
              <w:snapToGrid w:val="0"/>
              <w:spacing w:after="0"/>
              <w:ind w:left="663" w:hanging="357"/>
              <w:textAlignment w:val="baseline"/>
              <w:rPr>
                <w:rFonts w:eastAsia="等线"/>
                <w:bCs/>
                <w:lang w:val="en-GB" w:eastAsia="en-GB"/>
              </w:rPr>
            </w:pPr>
            <w:r w:rsidRPr="00391E81">
              <w:rPr>
                <w:rFonts w:eastAsia="等线"/>
                <w:bCs/>
                <w:lang w:val="en-GB" w:eastAsia="en-GB"/>
              </w:rPr>
              <w:t>UE sided data collection</w:t>
            </w:r>
          </w:p>
          <w:p w14:paraId="4662FFEF" w14:textId="77777777" w:rsidR="00391E81" w:rsidRPr="00391E81" w:rsidRDefault="00391E81" w:rsidP="00AA648E">
            <w:pPr>
              <w:numPr>
                <w:ilvl w:val="0"/>
                <w:numId w:val="43"/>
              </w:numPr>
              <w:overflowPunct w:val="0"/>
              <w:autoSpaceDE w:val="0"/>
              <w:autoSpaceDN w:val="0"/>
              <w:adjustRightInd w:val="0"/>
              <w:snapToGrid w:val="0"/>
              <w:spacing w:after="0"/>
              <w:ind w:left="663" w:hanging="357"/>
              <w:textAlignment w:val="baseline"/>
              <w:rPr>
                <w:rFonts w:eastAsia="等线"/>
                <w:bCs/>
                <w:lang w:val="en-GB" w:eastAsia="en-GB"/>
              </w:rPr>
            </w:pPr>
            <w:r w:rsidRPr="00391E81">
              <w:rPr>
                <w:rFonts w:eastAsia="等线" w:hint="eastAsia"/>
                <w:bCs/>
                <w:lang w:val="en-GB" w:eastAsia="zh-CN"/>
              </w:rPr>
              <w:t>For measurement event prediction:</w:t>
            </w:r>
          </w:p>
          <w:p w14:paraId="5F0141A3" w14:textId="77777777" w:rsidR="00391E81" w:rsidRPr="00391E81" w:rsidRDefault="00391E81" w:rsidP="00AA648E">
            <w:pPr>
              <w:numPr>
                <w:ilvl w:val="1"/>
                <w:numId w:val="43"/>
              </w:numPr>
              <w:overflowPunct w:val="0"/>
              <w:autoSpaceDE w:val="0"/>
              <w:autoSpaceDN w:val="0"/>
              <w:adjustRightInd w:val="0"/>
              <w:snapToGrid w:val="0"/>
              <w:spacing w:after="0"/>
              <w:ind w:left="1383" w:hanging="357"/>
              <w:textAlignment w:val="baseline"/>
              <w:rPr>
                <w:rFonts w:eastAsia="等线"/>
                <w:bCs/>
                <w:lang w:val="en-GB" w:eastAsia="en-GB"/>
              </w:rPr>
            </w:pPr>
            <w:r w:rsidRPr="00391E81">
              <w:rPr>
                <w:rFonts w:eastAsia="等线" w:hint="eastAsia"/>
                <w:bCs/>
                <w:lang w:val="en-GB" w:eastAsia="en-GB"/>
              </w:rPr>
              <w:t xml:space="preserve"> </w:t>
            </w:r>
            <w:r w:rsidRPr="00391E81">
              <w:rPr>
                <w:rFonts w:eastAsia="等线"/>
                <w:bCs/>
                <w:lang w:val="en-GB" w:eastAsia="zh-CN"/>
              </w:rPr>
              <w:t>Measurement event A1~A6 are in the scope in this release</w:t>
            </w:r>
          </w:p>
          <w:p w14:paraId="3E4137DD" w14:textId="79500088" w:rsidR="00391E81" w:rsidRPr="0062575A" w:rsidRDefault="00391E81" w:rsidP="00AA648E">
            <w:pPr>
              <w:overflowPunct w:val="0"/>
              <w:autoSpaceDE w:val="0"/>
              <w:autoSpaceDN w:val="0"/>
              <w:adjustRightInd w:val="0"/>
              <w:snapToGrid w:val="0"/>
              <w:spacing w:after="0"/>
              <w:ind w:left="391"/>
              <w:textAlignment w:val="baseline"/>
              <w:rPr>
                <w:rFonts w:eastAsia="等线"/>
                <w:lang w:val="en-GB" w:eastAsia="zh-CN"/>
              </w:rPr>
            </w:pPr>
            <w:r w:rsidRPr="00391E81">
              <w:rPr>
                <w:rFonts w:eastAsia="等线" w:hint="eastAsia"/>
                <w:bCs/>
                <w:lang w:val="en-GB" w:eastAsia="zh-CN"/>
              </w:rPr>
              <w:t>Note3: Data transfer and model delivery for UE sided model are out of scope of this WI.</w:t>
            </w:r>
            <w:r w:rsidRPr="00391E81">
              <w:rPr>
                <w:rFonts w:eastAsia="等线"/>
                <w:bCs/>
                <w:lang w:val="en-GB" w:eastAsia="zh-CN"/>
              </w:rPr>
              <w:t xml:space="preserve"> </w:t>
            </w:r>
            <w:r w:rsidRPr="00391E81">
              <w:rPr>
                <w:rFonts w:eastAsia="等线" w:hint="eastAsia"/>
                <w:bCs/>
                <w:lang w:val="en-GB" w:eastAsia="zh-CN"/>
              </w:rPr>
              <w:t>And</w:t>
            </w:r>
            <w:r w:rsidRPr="00391E81">
              <w:rPr>
                <w:rFonts w:eastAsia="等线"/>
                <w:bCs/>
                <w:lang w:val="en-GB" w:eastAsia="zh-CN"/>
              </w:rPr>
              <w:t xml:space="preserve"> model related choices can be up to UE’s implementation</w:t>
            </w:r>
            <w:r w:rsidRPr="00391E81">
              <w:rPr>
                <w:rFonts w:eastAsia="等线" w:hint="eastAsia"/>
                <w:bCs/>
                <w:lang w:val="en-GB" w:eastAsia="zh-CN"/>
              </w:rPr>
              <w:t>.</w:t>
            </w:r>
          </w:p>
        </w:tc>
      </w:tr>
    </w:tbl>
    <w:p w14:paraId="5EB15674" w14:textId="6427A27B" w:rsidR="00B21AF2" w:rsidRPr="00B21AF2" w:rsidRDefault="00AA648E" w:rsidP="00B61786">
      <w:pPr>
        <w:spacing w:beforeLines="50" w:before="120" w:after="120" w:line="260" w:lineRule="exact"/>
        <w:jc w:val="both"/>
        <w:rPr>
          <w:rFonts w:eastAsiaTheme="minorEastAsia"/>
          <w:szCs w:val="24"/>
          <w:lang w:eastAsia="zh-CN"/>
        </w:rPr>
      </w:pPr>
      <w:r>
        <w:rPr>
          <w:rFonts w:eastAsiaTheme="minorEastAsia"/>
          <w:szCs w:val="24"/>
          <w:lang w:eastAsia="zh-CN"/>
        </w:rPr>
        <w:t xml:space="preserve">In this contribution, </w:t>
      </w:r>
      <w:r w:rsidR="00B21AF2">
        <w:rPr>
          <w:rFonts w:eastAsiaTheme="minorEastAsia"/>
          <w:szCs w:val="24"/>
          <w:lang w:eastAsia="zh-CN"/>
        </w:rPr>
        <w:t xml:space="preserve">we </w:t>
      </w:r>
      <w:r w:rsidR="00B21AF2" w:rsidRPr="00B21AF2">
        <w:rPr>
          <w:rFonts w:eastAsiaTheme="minorEastAsia"/>
          <w:szCs w:val="24"/>
          <w:lang w:eastAsia="zh-CN"/>
        </w:rPr>
        <w:t xml:space="preserve">will further discuss </w:t>
      </w:r>
      <w:r w:rsidR="00B21AF2">
        <w:rPr>
          <w:rFonts w:eastAsiaTheme="minorEastAsia"/>
          <w:szCs w:val="24"/>
          <w:lang w:eastAsia="zh-CN"/>
        </w:rPr>
        <w:t xml:space="preserve">the </w:t>
      </w:r>
      <w:r w:rsidR="00FF2A11">
        <w:rPr>
          <w:rFonts w:eastAsiaTheme="minorEastAsia"/>
          <w:szCs w:val="24"/>
          <w:lang w:eastAsia="zh-CN"/>
        </w:rPr>
        <w:t xml:space="preserve">detailed </w:t>
      </w:r>
      <w:r w:rsidR="00B21AF2">
        <w:rPr>
          <w:rFonts w:eastAsiaTheme="minorEastAsia"/>
          <w:szCs w:val="24"/>
          <w:lang w:eastAsia="zh-CN"/>
        </w:rPr>
        <w:t xml:space="preserve">aspects related to </w:t>
      </w:r>
      <w:r w:rsidR="00B21AF2" w:rsidRPr="00B21AF2">
        <w:rPr>
          <w:rFonts w:eastAsiaTheme="minorEastAsia"/>
          <w:szCs w:val="24"/>
          <w:lang w:eastAsia="zh-CN"/>
        </w:rPr>
        <w:t>RRM measurement prediction</w:t>
      </w:r>
      <w:r w:rsidR="00B21AF2">
        <w:rPr>
          <w:rFonts w:eastAsiaTheme="minorEastAsia"/>
          <w:szCs w:val="24"/>
          <w:lang w:eastAsia="zh-CN"/>
        </w:rPr>
        <w:t>.</w:t>
      </w:r>
    </w:p>
    <w:bookmarkEnd w:id="7"/>
    <w:p w14:paraId="51FDFBC5" w14:textId="35F513DB" w:rsidR="00B61786" w:rsidRDefault="00B61786" w:rsidP="0029205B">
      <w:pPr>
        <w:pStyle w:val="Heading1"/>
        <w:keepLines/>
        <w:numPr>
          <w:ilvl w:val="0"/>
          <w:numId w:val="4"/>
        </w:numPr>
        <w:pBdr>
          <w:top w:val="single" w:sz="12" w:space="3" w:color="auto"/>
        </w:pBdr>
        <w:overflowPunct w:val="0"/>
        <w:autoSpaceDE w:val="0"/>
        <w:autoSpaceDN w:val="0"/>
        <w:adjustRightInd w:val="0"/>
        <w:spacing w:before="240" w:after="180"/>
        <w:ind w:leftChars="-100" w:left="225"/>
        <w:jc w:val="both"/>
        <w:textAlignment w:val="baseline"/>
        <w:rPr>
          <w:b w:val="0"/>
          <w:bCs w:val="0"/>
          <w:kern w:val="0"/>
          <w:sz w:val="36"/>
          <w:szCs w:val="20"/>
        </w:rPr>
      </w:pPr>
      <w:r w:rsidRPr="005A59C1">
        <w:rPr>
          <w:b w:val="0"/>
          <w:bCs w:val="0"/>
          <w:kern w:val="0"/>
          <w:sz w:val="36"/>
          <w:szCs w:val="20"/>
        </w:rPr>
        <w:t>Discussion</w:t>
      </w:r>
    </w:p>
    <w:p w14:paraId="28A504E3" w14:textId="2AB5E519" w:rsidR="0031605D" w:rsidRPr="00973D1C" w:rsidRDefault="0031605D" w:rsidP="00930309">
      <w:pPr>
        <w:pStyle w:val="Heading2"/>
        <w:numPr>
          <w:ilvl w:val="0"/>
          <w:numId w:val="0"/>
        </w:numPr>
        <w:ind w:leftChars="-100" w:left="-200"/>
      </w:pPr>
      <w:r>
        <w:rPr>
          <w:b w:val="0"/>
          <w:lang w:val="en-US"/>
        </w:rPr>
        <w:t>2.1</w:t>
      </w:r>
      <w:r w:rsidR="002167F3">
        <w:rPr>
          <w:b w:val="0"/>
          <w:lang w:val="en-US"/>
        </w:rPr>
        <w:t xml:space="preserve"> </w:t>
      </w:r>
      <w:r w:rsidRPr="00930309">
        <w:rPr>
          <w:b w:val="0"/>
          <w:lang w:val="en-US"/>
        </w:rPr>
        <w:t>UE capability</w:t>
      </w:r>
    </w:p>
    <w:p w14:paraId="59EC012B" w14:textId="72A14C53" w:rsidR="00C54A39" w:rsidRDefault="00C54A39" w:rsidP="0031605D">
      <w:pPr>
        <w:rPr>
          <w:lang w:eastAsia="zh-CN"/>
        </w:rPr>
      </w:pPr>
      <w:r>
        <w:rPr>
          <w:rFonts w:hint="eastAsia"/>
          <w:lang w:eastAsia="zh-CN"/>
        </w:rPr>
        <w:t>I</w:t>
      </w:r>
      <w:r>
        <w:rPr>
          <w:lang w:eastAsia="zh-CN"/>
        </w:rPr>
        <w:t>n Rel-19 AI</w:t>
      </w:r>
      <w:r w:rsidR="004C7BB5">
        <w:rPr>
          <w:lang w:eastAsia="zh-CN"/>
        </w:rPr>
        <w:t>/ML</w:t>
      </w:r>
      <w:r>
        <w:rPr>
          <w:lang w:eastAsia="zh-CN"/>
        </w:rPr>
        <w:t xml:space="preserve"> </w:t>
      </w:r>
      <w:r w:rsidR="004C7BB5">
        <w:rPr>
          <w:lang w:eastAsia="zh-CN"/>
        </w:rPr>
        <w:t>PHY</w:t>
      </w:r>
      <w:r>
        <w:rPr>
          <w:lang w:eastAsia="zh-CN"/>
        </w:rPr>
        <w:t xml:space="preserve">, </w:t>
      </w:r>
      <w:r w:rsidR="00214E06">
        <w:rPr>
          <w:lang w:eastAsia="zh-CN"/>
        </w:rPr>
        <w:t xml:space="preserve">the following UE </w:t>
      </w:r>
      <w:r w:rsidR="000D7521" w:rsidRPr="000D7521">
        <w:rPr>
          <w:lang w:eastAsia="zh-CN"/>
        </w:rPr>
        <w:t>features</w:t>
      </w:r>
      <w:r w:rsidR="00214E06">
        <w:rPr>
          <w:lang w:eastAsia="zh-CN"/>
        </w:rPr>
        <w:t xml:space="preserve"> </w:t>
      </w:r>
      <w:r w:rsidR="00BC32CF">
        <w:rPr>
          <w:lang w:eastAsia="zh-CN"/>
        </w:rPr>
        <w:t>of</w:t>
      </w:r>
      <w:r w:rsidR="004C7BB5">
        <w:rPr>
          <w:lang w:eastAsia="zh-CN"/>
        </w:rPr>
        <w:t xml:space="preserve"> AI/ML</w:t>
      </w:r>
      <w:r w:rsidR="00BC32CF">
        <w:rPr>
          <w:lang w:eastAsia="zh-CN"/>
        </w:rPr>
        <w:t xml:space="preserve"> beam management</w:t>
      </w:r>
      <w:r w:rsidR="004C7BB5">
        <w:rPr>
          <w:lang w:eastAsia="zh-CN"/>
        </w:rPr>
        <w:t xml:space="preserve"> </w:t>
      </w:r>
      <w:r w:rsidR="00BC32CF">
        <w:rPr>
          <w:lang w:eastAsia="zh-CN"/>
        </w:rPr>
        <w:t>were</w:t>
      </w:r>
      <w:r w:rsidR="00214E06">
        <w:rPr>
          <w:lang w:eastAsia="zh-CN"/>
        </w:rPr>
        <w:t xml:space="preserve"> introduced </w:t>
      </w:r>
      <w:r w:rsidR="000D7521">
        <w:rPr>
          <w:lang w:eastAsia="zh-CN"/>
        </w:rPr>
        <w:t xml:space="preserve">(extracted from </w:t>
      </w:r>
      <w:r w:rsidR="00BE4781" w:rsidRPr="00BE4781">
        <w:rPr>
          <w:lang w:eastAsia="zh-CN"/>
        </w:rPr>
        <w:t>R1-2507979</w:t>
      </w:r>
      <w:r w:rsidR="00BE4781">
        <w:rPr>
          <w:lang w:eastAsia="zh-CN"/>
        </w:rPr>
        <w:t xml:space="preserve"> </w:t>
      </w:r>
      <w:r w:rsidR="00F33E22">
        <w:rPr>
          <w:lang w:eastAsia="zh-CN"/>
        </w:rPr>
        <w:t>[1]</w:t>
      </w:r>
      <w:r w:rsidR="000D7521">
        <w:rPr>
          <w:lang w:eastAsia="zh-CN"/>
        </w:rPr>
        <w:t>)</w:t>
      </w:r>
      <w:r w:rsidR="00F33E22">
        <w:rPr>
          <w:lang w:eastAsia="zh-CN"/>
        </w:rPr>
        <w:t>:</w:t>
      </w:r>
    </w:p>
    <w:p w14:paraId="30F9F2BB" w14:textId="4CB63485" w:rsidR="00556E8B" w:rsidRPr="00556E8B" w:rsidRDefault="00556E8B" w:rsidP="00556E8B">
      <w:pPr>
        <w:spacing w:after="120"/>
        <w:jc w:val="center"/>
        <w:rPr>
          <w:rFonts w:ascii="Arial" w:hAnsi="Arial" w:cs="Arial"/>
          <w:b/>
          <w:bCs/>
          <w:lang w:eastAsia="zh-CN"/>
        </w:rPr>
      </w:pPr>
      <w:r w:rsidRPr="00556E8B">
        <w:rPr>
          <w:rFonts w:ascii="Arial" w:hAnsi="Arial" w:cs="Arial"/>
          <w:b/>
          <w:bCs/>
          <w:lang w:eastAsia="zh-CN"/>
        </w:rPr>
        <w:t>Table 2.1-1: UE features list for Rel-19 AI/ML for beam management</w:t>
      </w:r>
    </w:p>
    <w:tbl>
      <w:tblPr>
        <w:tblStyle w:val="TableGrid"/>
        <w:tblW w:w="0" w:type="auto"/>
        <w:tblLook w:val="04A0" w:firstRow="1" w:lastRow="0" w:firstColumn="1" w:lastColumn="0" w:noHBand="0" w:noVBand="1"/>
      </w:tblPr>
      <w:tblGrid>
        <w:gridCol w:w="1980"/>
        <w:gridCol w:w="7080"/>
      </w:tblGrid>
      <w:tr w:rsidR="00BE4781" w14:paraId="17321B25" w14:textId="77777777" w:rsidTr="00BE4781">
        <w:tc>
          <w:tcPr>
            <w:tcW w:w="1980" w:type="dxa"/>
            <w:vAlign w:val="center"/>
          </w:tcPr>
          <w:p w14:paraId="327EF83C" w14:textId="265AB342" w:rsidR="00BE4781" w:rsidRDefault="00BE4781" w:rsidP="00BE4781">
            <w:pPr>
              <w:spacing w:before="120" w:after="120"/>
              <w:jc w:val="center"/>
              <w:rPr>
                <w:lang w:eastAsia="zh-CN"/>
              </w:rPr>
            </w:pPr>
            <w:r w:rsidRPr="00BE4781">
              <w:rPr>
                <w:lang w:eastAsia="zh-CN"/>
              </w:rPr>
              <w:t>Feature group</w:t>
            </w:r>
          </w:p>
        </w:tc>
        <w:tc>
          <w:tcPr>
            <w:tcW w:w="7080" w:type="dxa"/>
            <w:vAlign w:val="center"/>
          </w:tcPr>
          <w:p w14:paraId="4C05D7BC" w14:textId="6900C16D" w:rsidR="00BE4781" w:rsidRDefault="00BE4781" w:rsidP="00BE4781">
            <w:pPr>
              <w:spacing w:before="120" w:after="120"/>
              <w:jc w:val="center"/>
              <w:rPr>
                <w:lang w:eastAsia="zh-CN"/>
              </w:rPr>
            </w:pPr>
            <w:r w:rsidRPr="00BE4781">
              <w:rPr>
                <w:lang w:eastAsia="zh-CN"/>
              </w:rPr>
              <w:t>Components</w:t>
            </w:r>
          </w:p>
        </w:tc>
      </w:tr>
      <w:tr w:rsidR="00813BBC" w14:paraId="16DFD2E1" w14:textId="77777777" w:rsidTr="00BE4781">
        <w:tc>
          <w:tcPr>
            <w:tcW w:w="1980" w:type="dxa"/>
            <w:vAlign w:val="center"/>
          </w:tcPr>
          <w:p w14:paraId="2D86656D" w14:textId="03940258" w:rsidR="00813BBC" w:rsidRPr="00BE4781" w:rsidRDefault="00813BBC" w:rsidP="00BE4781">
            <w:pPr>
              <w:spacing w:before="120" w:after="120"/>
              <w:jc w:val="center"/>
              <w:rPr>
                <w:lang w:eastAsia="zh-CN"/>
              </w:rPr>
            </w:pPr>
            <w:r w:rsidRPr="00E50DE3">
              <w:rPr>
                <w:rFonts w:cs="Arial"/>
                <w:color w:val="000000" w:themeColor="text1"/>
                <w:szCs w:val="18"/>
              </w:rPr>
              <w:t xml:space="preserve">UE-side beam prediction for </w:t>
            </w:r>
            <w:r w:rsidRPr="00E50DE3">
              <w:rPr>
                <w:rFonts w:eastAsia="Yu Mincho" w:cs="Arial"/>
                <w:color w:val="000000" w:themeColor="text1"/>
                <w:szCs w:val="18"/>
                <w:lang w:eastAsia="ja-JP"/>
              </w:rPr>
              <w:t xml:space="preserve">BM </w:t>
            </w:r>
            <w:r w:rsidRPr="00E50DE3">
              <w:rPr>
                <w:rFonts w:cs="Arial"/>
                <w:color w:val="000000" w:themeColor="text1"/>
                <w:szCs w:val="18"/>
              </w:rPr>
              <w:t>Case1</w:t>
            </w:r>
            <w:r w:rsidRPr="00E50DE3">
              <w:rPr>
                <w:rFonts w:cs="Arial"/>
                <w:color w:val="000000" w:themeColor="text1"/>
                <w:szCs w:val="18"/>
                <w:lang w:eastAsia="ja-JP"/>
              </w:rPr>
              <w:t xml:space="preserve"> for inference</w:t>
            </w:r>
          </w:p>
        </w:tc>
        <w:tc>
          <w:tcPr>
            <w:tcW w:w="7080" w:type="dxa"/>
            <w:vAlign w:val="center"/>
          </w:tcPr>
          <w:p w14:paraId="17EDBFB2" w14:textId="51C37AC5" w:rsidR="00813BBC" w:rsidRPr="00BE4781" w:rsidRDefault="00813BBC" w:rsidP="00BE4781">
            <w:pPr>
              <w:spacing w:before="120" w:after="120"/>
              <w:jc w:val="center"/>
              <w:rPr>
                <w:lang w:eastAsia="zh-CN"/>
              </w:rPr>
            </w:pPr>
            <w:r>
              <w:rPr>
                <w:rFonts w:hint="eastAsia"/>
                <w:lang w:eastAsia="zh-CN"/>
              </w:rPr>
              <w:t>&lt;</w:t>
            </w:r>
            <w:r>
              <w:rPr>
                <w:lang w:eastAsia="zh-CN"/>
              </w:rPr>
              <w:t xml:space="preserve">omitted as Case 1 is </w:t>
            </w:r>
            <w:r w:rsidRPr="00813BBC">
              <w:rPr>
                <w:lang w:eastAsia="zh-CN"/>
              </w:rPr>
              <w:t>Spatial-domain</w:t>
            </w:r>
            <w:r>
              <w:rPr>
                <w:lang w:eastAsia="zh-CN"/>
              </w:rPr>
              <w:t xml:space="preserve"> prediction&gt;</w:t>
            </w:r>
          </w:p>
        </w:tc>
      </w:tr>
      <w:tr w:rsidR="00BE4781" w14:paraId="1BFB387A" w14:textId="77777777" w:rsidTr="00813BBC">
        <w:tc>
          <w:tcPr>
            <w:tcW w:w="1980" w:type="dxa"/>
            <w:vAlign w:val="center"/>
          </w:tcPr>
          <w:p w14:paraId="40AB8E12" w14:textId="60098C5B" w:rsidR="00BE4781" w:rsidRDefault="00BE4781" w:rsidP="00813BBC">
            <w:pPr>
              <w:spacing w:before="120" w:after="120"/>
              <w:jc w:val="center"/>
              <w:rPr>
                <w:lang w:eastAsia="zh-CN"/>
              </w:rPr>
            </w:pPr>
            <w:r w:rsidRPr="00E50DE3">
              <w:rPr>
                <w:rFonts w:cs="Arial"/>
                <w:color w:val="000000" w:themeColor="text1"/>
                <w:szCs w:val="18"/>
              </w:rPr>
              <w:t xml:space="preserve">UE-side beam prediction for </w:t>
            </w:r>
            <w:r w:rsidRPr="00E50DE3">
              <w:rPr>
                <w:rFonts w:eastAsia="Yu Mincho" w:cs="Arial"/>
                <w:color w:val="000000" w:themeColor="text1"/>
                <w:szCs w:val="18"/>
                <w:lang w:eastAsia="ja-JP"/>
              </w:rPr>
              <w:t xml:space="preserve">BM </w:t>
            </w:r>
            <w:r w:rsidRPr="00E50DE3">
              <w:rPr>
                <w:rFonts w:cs="Arial"/>
                <w:color w:val="000000" w:themeColor="text1"/>
                <w:szCs w:val="18"/>
              </w:rPr>
              <w:t>Case2</w:t>
            </w:r>
            <w:r w:rsidRPr="00E50DE3">
              <w:rPr>
                <w:rFonts w:cs="Arial"/>
                <w:color w:val="000000" w:themeColor="text1"/>
                <w:szCs w:val="18"/>
                <w:lang w:eastAsia="ja-JP"/>
              </w:rPr>
              <w:t xml:space="preserve"> for inference</w:t>
            </w:r>
          </w:p>
        </w:tc>
        <w:tc>
          <w:tcPr>
            <w:tcW w:w="7080" w:type="dxa"/>
          </w:tcPr>
          <w:p w14:paraId="6E3B9556" w14:textId="77777777" w:rsidR="00BE4781" w:rsidRPr="00E50DE3" w:rsidRDefault="00BE4781" w:rsidP="00BE4781">
            <w:pPr>
              <w:adjustRightInd w:val="0"/>
              <w:snapToGrid w:val="0"/>
              <w:spacing w:after="0"/>
              <w:rPr>
                <w:rFonts w:ascii="Arial" w:hAnsi="Arial" w:cs="Arial"/>
                <w:color w:val="000000" w:themeColor="text1"/>
                <w:sz w:val="18"/>
                <w:szCs w:val="18"/>
              </w:rPr>
            </w:pPr>
            <w:r w:rsidRPr="00E50DE3">
              <w:rPr>
                <w:rFonts w:ascii="Arial" w:hAnsi="Arial" w:cs="Arial"/>
                <w:color w:val="000000" w:themeColor="text1"/>
                <w:sz w:val="18"/>
                <w:szCs w:val="18"/>
              </w:rPr>
              <w:t>1. Support of beam prediction</w:t>
            </w:r>
            <w:r w:rsidRPr="00E50DE3">
              <w:rPr>
                <w:rFonts w:ascii="Arial" w:eastAsia="Yu Mincho" w:hAnsi="Arial" w:cs="Arial"/>
                <w:color w:val="000000" w:themeColor="text1"/>
                <w:sz w:val="18"/>
                <w:szCs w:val="18"/>
              </w:rPr>
              <w:t xml:space="preserve"> with reporting</w:t>
            </w:r>
            <w:r w:rsidRPr="00E50DE3">
              <w:rPr>
                <w:rFonts w:ascii="Arial" w:hAnsi="Arial" w:cs="Arial"/>
                <w:color w:val="000000" w:themeColor="text1"/>
                <w:sz w:val="18"/>
                <w:szCs w:val="18"/>
              </w:rPr>
              <w:t xml:space="preserve"> </w:t>
            </w:r>
            <w:r w:rsidRPr="00E50DE3">
              <w:rPr>
                <w:rFonts w:ascii="Arial" w:eastAsia="Yu Mincho" w:hAnsi="Arial" w:cs="Arial"/>
                <w:color w:val="000000" w:themeColor="text1"/>
                <w:sz w:val="18"/>
                <w:szCs w:val="18"/>
              </w:rPr>
              <w:t xml:space="preserve">of predicted beam index </w:t>
            </w:r>
            <w:r w:rsidRPr="00E50DE3">
              <w:rPr>
                <w:rFonts w:ascii="Arial" w:hAnsi="Arial" w:cs="Arial"/>
                <w:color w:val="000000" w:themeColor="text1"/>
                <w:sz w:val="18"/>
                <w:szCs w:val="18"/>
              </w:rPr>
              <w:t>for BM-Case</w:t>
            </w:r>
            <w:r w:rsidRPr="00E50DE3">
              <w:rPr>
                <w:rFonts w:ascii="Arial" w:eastAsia="Yu Mincho" w:hAnsi="Arial" w:cs="Arial"/>
                <w:color w:val="000000" w:themeColor="text1"/>
                <w:sz w:val="18"/>
                <w:szCs w:val="18"/>
              </w:rPr>
              <w:t>2</w:t>
            </w:r>
            <w:r w:rsidRPr="00E50DE3">
              <w:rPr>
                <w:rFonts w:ascii="Arial" w:eastAsia="Yu Mincho" w:hAnsi="Arial" w:cs="Arial"/>
                <w:color w:val="000000" w:themeColor="text1"/>
                <w:sz w:val="18"/>
                <w:szCs w:val="18"/>
                <w:lang w:eastAsia="zh-CN"/>
              </w:rPr>
              <w:t xml:space="preserve"> </w:t>
            </w:r>
            <w:r w:rsidRPr="00E50DE3">
              <w:rPr>
                <w:rFonts w:ascii="Arial" w:eastAsia="Yu Mincho" w:hAnsi="Arial" w:cs="Arial"/>
                <w:color w:val="000000" w:themeColor="text1"/>
                <w:sz w:val="18"/>
                <w:szCs w:val="18"/>
              </w:rPr>
              <w:t xml:space="preserve">for inference </w:t>
            </w:r>
            <w:r w:rsidRPr="00E50DE3">
              <w:rPr>
                <w:rFonts w:ascii="Arial" w:hAnsi="Arial" w:cs="Arial"/>
                <w:color w:val="000000" w:themeColor="text1"/>
                <w:sz w:val="18"/>
                <w:szCs w:val="18"/>
              </w:rPr>
              <w:t>with UE-side model</w:t>
            </w:r>
          </w:p>
          <w:p w14:paraId="7EDD068A" w14:textId="77777777" w:rsidR="00BE4781" w:rsidRPr="00E50DE3" w:rsidRDefault="00BE4781" w:rsidP="00BE4781">
            <w:pPr>
              <w:adjustRightInd w:val="0"/>
              <w:snapToGrid w:val="0"/>
              <w:spacing w:after="0"/>
              <w:rPr>
                <w:rFonts w:ascii="Arial" w:eastAsia="Yu Mincho"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Yu Mincho" w:hAnsi="Arial" w:cs="Arial"/>
                <w:color w:val="000000" w:themeColor="text1"/>
                <w:sz w:val="18"/>
                <w:szCs w:val="18"/>
                <w:lang w:eastAsia="zh-CN"/>
              </w:rPr>
              <w:t>M</w:t>
            </w:r>
            <w:r w:rsidRPr="00E50DE3">
              <w:rPr>
                <w:rFonts w:ascii="Arial" w:hAnsi="Arial" w:cs="Arial"/>
                <w:color w:val="000000" w:themeColor="text1"/>
                <w:sz w:val="18"/>
                <w:szCs w:val="18"/>
              </w:rPr>
              <w:t>aximum number of inference report</w:t>
            </w:r>
            <w:r w:rsidRPr="00E50DE3">
              <w:rPr>
                <w:rFonts w:ascii="Arial" w:eastAsia="Yu Mincho"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Yu Mincho" w:hAnsi="Arial" w:cs="Arial"/>
                <w:color w:val="000000" w:themeColor="text1"/>
                <w:sz w:val="18"/>
                <w:szCs w:val="18"/>
                <w:lang w:eastAsia="zh-CN"/>
              </w:rPr>
              <w:t xml:space="preserve"> for BM-Case</w:t>
            </w:r>
            <w:r w:rsidRPr="00E50DE3">
              <w:rPr>
                <w:rFonts w:ascii="Arial" w:eastAsia="Yu Mincho" w:hAnsi="Arial" w:cs="Arial"/>
                <w:color w:val="000000" w:themeColor="text1"/>
                <w:sz w:val="18"/>
                <w:szCs w:val="18"/>
              </w:rPr>
              <w:t>2 per BWP</w:t>
            </w:r>
          </w:p>
          <w:p w14:paraId="0050D78B" w14:textId="77777777" w:rsidR="00BE4781" w:rsidRPr="00E50DE3" w:rsidRDefault="00BE4781" w:rsidP="00BE4781">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3a. Maximum number of inference report(s) configured for BM-Case2 across all CCs</w:t>
            </w:r>
          </w:p>
          <w:p w14:paraId="3869A944" w14:textId="77777777" w:rsidR="00BE4781" w:rsidRPr="00E50DE3" w:rsidRDefault="00BE4781" w:rsidP="00BE4781">
            <w:pPr>
              <w:adjustRightInd w:val="0"/>
              <w:snapToGrid w:val="0"/>
              <w:spacing w:after="0"/>
              <w:rPr>
                <w:rFonts w:ascii="Arial" w:eastAsia="Yu Mincho" w:hAnsi="Arial" w:cs="Arial"/>
                <w:color w:val="000000" w:themeColor="text1"/>
                <w:sz w:val="18"/>
                <w:szCs w:val="18"/>
                <w:lang w:eastAsia="zh-CN"/>
              </w:rPr>
            </w:pPr>
            <w:r w:rsidRPr="00E50DE3">
              <w:rPr>
                <w:rFonts w:ascii="Arial" w:eastAsia="Yu Mincho" w:hAnsi="Arial" w:cs="Arial"/>
                <w:color w:val="000000" w:themeColor="text1"/>
                <w:sz w:val="18"/>
                <w:szCs w:val="18"/>
                <w:lang w:eastAsia="zh-CN"/>
              </w:rPr>
              <w:t xml:space="preserve">6. </w:t>
            </w:r>
            <w:r w:rsidRPr="00E50DE3">
              <w:rPr>
                <w:rFonts w:ascii="Arial" w:eastAsia="Yu Mincho" w:hAnsi="Arial" w:cs="Arial"/>
                <w:color w:val="000000" w:themeColor="text1"/>
                <w:sz w:val="18"/>
                <w:szCs w:val="18"/>
              </w:rPr>
              <w:t xml:space="preserve">Support of SSB as </w:t>
            </w:r>
            <w:r w:rsidRPr="00E50DE3">
              <w:rPr>
                <w:rFonts w:ascii="Arial" w:eastAsia="Yu Mincho" w:hAnsi="Arial" w:cs="Arial"/>
                <w:color w:val="000000" w:themeColor="text1"/>
                <w:sz w:val="18"/>
                <w:szCs w:val="18"/>
                <w:lang w:eastAsia="zh-CN"/>
              </w:rPr>
              <w:t>RS type for Set B</w:t>
            </w:r>
          </w:p>
          <w:p w14:paraId="488F7144" w14:textId="77777777" w:rsidR="00BE4781" w:rsidRPr="00E50DE3" w:rsidRDefault="00BE4781" w:rsidP="00BE4781">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6a. Support of CSI-RS as RS type for Set B</w:t>
            </w:r>
          </w:p>
          <w:p w14:paraId="41F92494" w14:textId="77777777" w:rsidR="00BE4781" w:rsidRPr="00E50DE3" w:rsidRDefault="00BE4781" w:rsidP="00BE4781">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6b. Support of SSB as RS type for Set A</w:t>
            </w:r>
          </w:p>
          <w:p w14:paraId="0DFD2AAB" w14:textId="77777777" w:rsidR="00BE4781" w:rsidRPr="00E50DE3" w:rsidRDefault="00BE4781" w:rsidP="00BE4781">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6c. Support of CSI-RS as RS type for Set A</w:t>
            </w:r>
          </w:p>
          <w:p w14:paraId="445AA0FC" w14:textId="77777777" w:rsidR="00BE4781" w:rsidRPr="00E50DE3" w:rsidRDefault="00BE4781" w:rsidP="00BE4781">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7a: Supported maximum number of resources for Set B</w:t>
            </w:r>
          </w:p>
          <w:p w14:paraId="63DECC98" w14:textId="77777777" w:rsidR="00BE4781" w:rsidRPr="00E50DE3" w:rsidRDefault="00BE4781" w:rsidP="00BE4781">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lastRenderedPageBreak/>
              <w:t>7b: Supported maximum number of resources for Set A</w:t>
            </w:r>
          </w:p>
          <w:p w14:paraId="755BD661" w14:textId="77777777" w:rsidR="00BE4781" w:rsidRPr="00E50DE3" w:rsidRDefault="00BE4781" w:rsidP="00BE4781">
            <w:pPr>
              <w:adjustRightInd w:val="0"/>
              <w:snapToGrid w:val="0"/>
              <w:spacing w:after="0"/>
              <w:rPr>
                <w:rFonts w:ascii="Arial" w:hAnsi="Arial" w:cs="Arial"/>
                <w:color w:val="000000" w:themeColor="text1"/>
                <w:sz w:val="18"/>
                <w:szCs w:val="18"/>
              </w:rPr>
            </w:pPr>
            <w:r w:rsidRPr="00E50DE3">
              <w:rPr>
                <w:rFonts w:ascii="Arial" w:eastAsia="Yu Mincho" w:hAnsi="Arial" w:cs="Arial"/>
                <w:color w:val="000000" w:themeColor="text1"/>
                <w:sz w:val="18"/>
                <w:szCs w:val="18"/>
              </w:rPr>
              <w:t>8</w:t>
            </w:r>
            <w:r w:rsidRPr="00E50DE3">
              <w:rPr>
                <w:rFonts w:ascii="Arial" w:hAnsi="Arial" w:cs="Arial"/>
                <w:color w:val="000000" w:themeColor="text1"/>
                <w:sz w:val="18"/>
                <w:szCs w:val="18"/>
              </w:rPr>
              <w:t>. Supported CSI-RS resource types</w:t>
            </w:r>
            <w:r w:rsidRPr="00E50DE3">
              <w:rPr>
                <w:rFonts w:ascii="Arial" w:eastAsia="Times New Roman" w:hAnsi="Arial" w:cs="Arial"/>
                <w:color w:val="000000" w:themeColor="text1"/>
                <w:sz w:val="18"/>
                <w:szCs w:val="18"/>
              </w:rPr>
              <w:t xml:space="preserve"> </w:t>
            </w:r>
            <w:r w:rsidRPr="00E50DE3">
              <w:rPr>
                <w:rFonts w:ascii="Arial" w:hAnsi="Arial" w:cs="Arial"/>
                <w:color w:val="000000" w:themeColor="text1"/>
                <w:sz w:val="18"/>
                <w:szCs w:val="18"/>
              </w:rPr>
              <w:t>for Set B</w:t>
            </w:r>
          </w:p>
          <w:p w14:paraId="5F3C4E68" w14:textId="77777777" w:rsidR="00BE4781" w:rsidRPr="00E50DE3" w:rsidRDefault="00BE4781" w:rsidP="00BE4781">
            <w:pPr>
              <w:adjustRightInd w:val="0"/>
              <w:snapToGrid w:val="0"/>
              <w:spacing w:after="0"/>
              <w:rPr>
                <w:rFonts w:ascii="Arial" w:hAnsi="Arial" w:cs="Arial"/>
                <w:color w:val="000000" w:themeColor="text1"/>
                <w:sz w:val="18"/>
                <w:szCs w:val="18"/>
              </w:rPr>
            </w:pPr>
            <w:r w:rsidRPr="00E50DE3">
              <w:rPr>
                <w:rFonts w:ascii="Arial" w:eastAsia="Yu Mincho" w:hAnsi="Arial" w:cs="Arial"/>
                <w:color w:val="000000" w:themeColor="text1"/>
                <w:sz w:val="18"/>
                <w:szCs w:val="18"/>
              </w:rPr>
              <w:t>9</w:t>
            </w:r>
            <w:r w:rsidRPr="00E50DE3">
              <w:rPr>
                <w:rFonts w:ascii="Arial" w:hAnsi="Arial" w:cs="Arial"/>
                <w:color w:val="000000" w:themeColor="text1"/>
                <w:sz w:val="18"/>
                <w:szCs w:val="18"/>
              </w:rPr>
              <w:t>. Supported inference report types</w:t>
            </w:r>
          </w:p>
          <w:p w14:paraId="2798DFB2" w14:textId="77777777" w:rsidR="00BE4781" w:rsidRPr="00E50DE3" w:rsidRDefault="00BE4781" w:rsidP="00BE4781">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11. Supported maximum number of predicted beams in each predicted time instance</w:t>
            </w:r>
          </w:p>
          <w:p w14:paraId="2ECA896E" w14:textId="77777777" w:rsidR="00BE4781" w:rsidRPr="00E50DE3" w:rsidRDefault="00BE4781" w:rsidP="00BE4781">
            <w:pPr>
              <w:adjustRightInd w:val="0"/>
              <w:snapToGrid w:val="0"/>
              <w:spacing w:after="0"/>
              <w:rPr>
                <w:rFonts w:ascii="Arial" w:eastAsia="Yu Mincho" w:hAnsi="Arial" w:cs="Arial"/>
                <w:color w:val="000000" w:themeColor="text1"/>
                <w:sz w:val="18"/>
                <w:szCs w:val="18"/>
              </w:rPr>
            </w:pPr>
            <w:r w:rsidRPr="00E53562">
              <w:rPr>
                <w:rFonts w:ascii="Arial" w:eastAsia="Yu Mincho" w:hAnsi="Arial" w:cs="Arial"/>
                <w:color w:val="000000" w:themeColor="text1"/>
                <w:sz w:val="18"/>
                <w:szCs w:val="18"/>
                <w:highlight w:val="yellow"/>
              </w:rPr>
              <w:t>12. Supported maximum number of predicted time instances</w:t>
            </w:r>
          </w:p>
          <w:p w14:paraId="2B070BAB" w14:textId="77777777" w:rsidR="00BE4781" w:rsidRPr="00E50DE3" w:rsidRDefault="00BE4781" w:rsidP="00BE4781">
            <w:pPr>
              <w:adjustRightInd w:val="0"/>
              <w:snapToGrid w:val="0"/>
              <w:spacing w:after="0"/>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13. Supported maximum total number of reported predicted beams for predicted time instances in one report</w:t>
            </w:r>
          </w:p>
          <w:p w14:paraId="48575645" w14:textId="77777777" w:rsidR="00BE4781" w:rsidRPr="00E50DE3" w:rsidRDefault="00BE4781" w:rsidP="00BE4781">
            <w:pPr>
              <w:adjustRightInd w:val="0"/>
              <w:snapToGrid w:val="0"/>
              <w:spacing w:after="0" w:line="256" w:lineRule="auto"/>
              <w:rPr>
                <w:rFonts w:ascii="Arial" w:eastAsia="Yu Mincho" w:hAnsi="Arial" w:cs="Arial"/>
                <w:color w:val="000000" w:themeColor="text1"/>
                <w:sz w:val="18"/>
                <w:szCs w:val="18"/>
              </w:rPr>
            </w:pPr>
            <w:r w:rsidRPr="00E53562">
              <w:rPr>
                <w:rFonts w:ascii="Arial" w:eastAsia="Yu Mincho" w:hAnsi="Arial" w:cs="Arial"/>
                <w:color w:val="000000" w:themeColor="text1"/>
                <w:sz w:val="18"/>
                <w:szCs w:val="18"/>
                <w:highlight w:val="yellow"/>
              </w:rPr>
              <w:t>15. Supported value(s) of time gap between predicted time instances and between reference time to the first future time instance</w:t>
            </w:r>
          </w:p>
          <w:p w14:paraId="599562EA" w14:textId="77777777" w:rsidR="00BE4781" w:rsidRPr="00E50DE3" w:rsidRDefault="00BE4781" w:rsidP="00BE4781">
            <w:pPr>
              <w:adjustRightInd w:val="0"/>
              <w:snapToGrid w:val="0"/>
              <w:spacing w:after="0" w:line="256" w:lineRule="auto"/>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 xml:space="preserve">21. supported number of occupied CPU </w:t>
            </w:r>
          </w:p>
          <w:p w14:paraId="5300A0A5" w14:textId="77777777" w:rsidR="00BE4781" w:rsidRPr="00E50DE3" w:rsidRDefault="00BE4781" w:rsidP="00BE4781">
            <w:pPr>
              <w:adjustRightInd w:val="0"/>
              <w:snapToGrid w:val="0"/>
              <w:spacing w:after="0" w:line="256" w:lineRule="auto"/>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22. supported number of occupied CPU,2/CPU,3</w:t>
            </w:r>
          </w:p>
          <w:p w14:paraId="5A1FBA86" w14:textId="77777777" w:rsidR="00BE4781" w:rsidRPr="00E50DE3" w:rsidRDefault="00BE4781" w:rsidP="00BE4781">
            <w:pPr>
              <w:adjustRightInd w:val="0"/>
              <w:snapToGrid w:val="0"/>
              <w:spacing w:after="0" w:line="256" w:lineRule="auto"/>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 xml:space="preserve">23. supported value of d for the relaxation of Z3 timeline, where </w:t>
            </w:r>
            <w:proofErr w:type="spellStart"/>
            <w:r w:rsidRPr="00E50DE3">
              <w:rPr>
                <w:rFonts w:ascii="Arial" w:eastAsia="Yu Mincho" w:hAnsi="Arial" w:cs="Arial"/>
                <w:color w:val="000000" w:themeColor="text1"/>
                <w:sz w:val="18"/>
                <w:szCs w:val="18"/>
              </w:rPr>
              <w:t>i</w:t>
            </w:r>
            <w:proofErr w:type="spellEnd"/>
            <w:r w:rsidRPr="00E50DE3">
              <w:rPr>
                <w:rFonts w:ascii="Arial" w:eastAsia="Yu Mincho" w:hAnsi="Arial" w:cs="Arial"/>
                <w:color w:val="000000" w:themeColor="text1"/>
                <w:sz w:val="18"/>
                <w:szCs w:val="18"/>
              </w:rPr>
              <w:t xml:space="preserve"> is the index of SCS, </w:t>
            </w:r>
            <w:proofErr w:type="spellStart"/>
            <w:r w:rsidRPr="00E50DE3">
              <w:rPr>
                <w:rFonts w:ascii="Arial" w:eastAsia="Yu Mincho" w:hAnsi="Arial" w:cs="Arial"/>
                <w:color w:val="000000" w:themeColor="text1"/>
                <w:sz w:val="18"/>
                <w:szCs w:val="18"/>
              </w:rPr>
              <w:t>i</w:t>
            </w:r>
            <w:proofErr w:type="spellEnd"/>
            <w:r w:rsidRPr="00E50DE3">
              <w:rPr>
                <w:rFonts w:ascii="Arial" w:eastAsia="Yu Mincho" w:hAnsi="Arial" w:cs="Arial"/>
                <w:color w:val="000000" w:themeColor="text1"/>
                <w:sz w:val="18"/>
                <w:szCs w:val="18"/>
              </w:rPr>
              <w:t>=1,2,3,4,5,6 corresponding to 15,30,60,120,480,960 kHz SCS</w:t>
            </w:r>
          </w:p>
          <w:p w14:paraId="0E4385B1" w14:textId="77777777" w:rsidR="00BE4781" w:rsidRPr="00E50DE3" w:rsidRDefault="00BE4781" w:rsidP="00BE4781">
            <w:pPr>
              <w:adjustRightInd w:val="0"/>
              <w:snapToGrid w:val="0"/>
              <w:spacing w:after="0" w:line="256" w:lineRule="auto"/>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 xml:space="preserve">24. supported value of d’ for the relaxation of Z’3 timeline, where </w:t>
            </w:r>
            <w:proofErr w:type="spellStart"/>
            <w:r w:rsidRPr="00E50DE3">
              <w:rPr>
                <w:rFonts w:ascii="Arial" w:eastAsia="Yu Mincho" w:hAnsi="Arial" w:cs="Arial"/>
                <w:color w:val="000000" w:themeColor="text1"/>
                <w:sz w:val="18"/>
                <w:szCs w:val="18"/>
              </w:rPr>
              <w:t>i</w:t>
            </w:r>
            <w:proofErr w:type="spellEnd"/>
            <w:r w:rsidRPr="00E50DE3">
              <w:rPr>
                <w:rFonts w:ascii="Arial" w:eastAsia="Yu Mincho" w:hAnsi="Arial" w:cs="Arial"/>
                <w:color w:val="000000" w:themeColor="text1"/>
                <w:sz w:val="18"/>
                <w:szCs w:val="18"/>
              </w:rPr>
              <w:t xml:space="preserve"> is the index of SCS, </w:t>
            </w:r>
            <w:proofErr w:type="spellStart"/>
            <w:r w:rsidRPr="00E50DE3">
              <w:rPr>
                <w:rFonts w:ascii="Arial" w:eastAsia="Yu Mincho" w:hAnsi="Arial" w:cs="Arial"/>
                <w:color w:val="000000" w:themeColor="text1"/>
                <w:sz w:val="18"/>
                <w:szCs w:val="18"/>
              </w:rPr>
              <w:t>i</w:t>
            </w:r>
            <w:proofErr w:type="spellEnd"/>
            <w:r w:rsidRPr="00E50DE3">
              <w:rPr>
                <w:rFonts w:ascii="Arial" w:eastAsia="Yu Mincho" w:hAnsi="Arial" w:cs="Arial"/>
                <w:color w:val="000000" w:themeColor="text1"/>
                <w:sz w:val="18"/>
                <w:szCs w:val="18"/>
              </w:rPr>
              <w:t>=1,2,3,4,5,6 corresponding to 15,30,60,120,480,960 kHz SCS</w:t>
            </w:r>
          </w:p>
          <w:p w14:paraId="10760DC7" w14:textId="4F6C9710" w:rsidR="00BE4781" w:rsidRDefault="00BE4781" w:rsidP="00BE4781">
            <w:pPr>
              <w:adjustRightInd w:val="0"/>
              <w:snapToGrid w:val="0"/>
              <w:spacing w:before="120" w:after="120"/>
              <w:rPr>
                <w:lang w:eastAsia="zh-CN"/>
              </w:rPr>
            </w:pPr>
            <w:r w:rsidRPr="00E50DE3">
              <w:rPr>
                <w:rFonts w:ascii="Arial" w:eastAsia="Yu Mincho" w:hAnsi="Arial" w:cs="Arial"/>
                <w:color w:val="000000" w:themeColor="text1"/>
                <w:sz w:val="18"/>
                <w:szCs w:val="18"/>
              </w:rPr>
              <w:t>25. Occupied resource pool between CPU,2 and CPU,3</w:t>
            </w:r>
          </w:p>
        </w:tc>
      </w:tr>
    </w:tbl>
    <w:p w14:paraId="06AC43E3" w14:textId="7DCCC005" w:rsidR="00BC32CF" w:rsidRDefault="00556E8B" w:rsidP="00455E1E">
      <w:pPr>
        <w:spacing w:before="120" w:after="120"/>
        <w:jc w:val="both"/>
        <w:rPr>
          <w:lang w:eastAsia="zh-CN"/>
        </w:rPr>
      </w:pPr>
      <w:r w:rsidRPr="00556E8B">
        <w:rPr>
          <w:lang w:eastAsia="zh-CN"/>
        </w:rPr>
        <w:lastRenderedPageBreak/>
        <w:t xml:space="preserve">As can be </w:t>
      </w:r>
      <w:r>
        <w:rPr>
          <w:lang w:eastAsia="zh-CN"/>
        </w:rPr>
        <w:t>observed</w:t>
      </w:r>
      <w:r w:rsidRPr="00556E8B">
        <w:rPr>
          <w:lang w:eastAsia="zh-CN"/>
        </w:rPr>
        <w:t xml:space="preserve"> from the above </w:t>
      </w:r>
      <w:r w:rsidR="002917E7">
        <w:rPr>
          <w:lang w:eastAsia="zh-CN"/>
        </w:rPr>
        <w:t>T</w:t>
      </w:r>
      <w:r w:rsidRPr="00556E8B">
        <w:rPr>
          <w:lang w:eastAsia="zh-CN"/>
        </w:rPr>
        <w:t>able</w:t>
      </w:r>
      <w:r w:rsidR="002917E7">
        <w:rPr>
          <w:lang w:eastAsia="zh-CN"/>
        </w:rPr>
        <w:t xml:space="preserve"> 2.1-1</w:t>
      </w:r>
      <w:r w:rsidRPr="00556E8B">
        <w:rPr>
          <w:lang w:eastAsia="zh-CN"/>
        </w:rPr>
        <w:t>, AI/ML beam management categorizes feature groups according to different use cases, such as spatial domain prediction (Case 1) and temporal domain prediction (Case 2). For temporal domain prediction, it includes multiple components related to inference</w:t>
      </w:r>
      <w:r w:rsidR="006767AB">
        <w:rPr>
          <w:lang w:eastAsia="zh-CN"/>
        </w:rPr>
        <w:t xml:space="preserve"> configuration</w:t>
      </w:r>
      <w:r w:rsidRPr="00556E8B">
        <w:rPr>
          <w:lang w:eastAsia="zh-CN"/>
        </w:rPr>
        <w:t>, such as RS type, report type, prediction instance, etc.</w:t>
      </w:r>
    </w:p>
    <w:p w14:paraId="25A3AF39" w14:textId="738408EC" w:rsidR="00071C7C" w:rsidRDefault="00543426" w:rsidP="005837CE">
      <w:pPr>
        <w:spacing w:before="120" w:after="120"/>
        <w:jc w:val="both"/>
        <w:rPr>
          <w:lang w:eastAsia="zh-CN"/>
        </w:rPr>
      </w:pPr>
      <w:r>
        <w:rPr>
          <w:lang w:eastAsia="zh-CN"/>
        </w:rPr>
        <w:t>For AI/</w:t>
      </w:r>
      <w:r w:rsidR="00B70561">
        <w:rPr>
          <w:lang w:eastAsia="zh-CN"/>
        </w:rPr>
        <w:t>ML-based</w:t>
      </w:r>
      <w:r>
        <w:rPr>
          <w:lang w:eastAsia="zh-CN"/>
        </w:rPr>
        <w:t xml:space="preserve"> mobility</w:t>
      </w:r>
      <w:r w:rsidR="000C34CF">
        <w:rPr>
          <w:lang w:eastAsia="zh-CN"/>
        </w:rPr>
        <w:t>,</w:t>
      </w:r>
      <w:r w:rsidR="007A1AB1">
        <w:rPr>
          <w:lang w:eastAsia="zh-CN"/>
        </w:rPr>
        <w:t xml:space="preserve"> the </w:t>
      </w:r>
      <w:r w:rsidR="000C34CF">
        <w:rPr>
          <w:lang w:eastAsia="zh-CN"/>
        </w:rPr>
        <w:t xml:space="preserve">scenarios </w:t>
      </w:r>
      <w:r w:rsidR="007A1AB1">
        <w:rPr>
          <w:rFonts w:hint="eastAsia"/>
          <w:lang w:eastAsia="zh-CN"/>
        </w:rPr>
        <w:t>expected</w:t>
      </w:r>
      <w:r w:rsidR="007A1AB1">
        <w:rPr>
          <w:lang w:eastAsia="zh-CN"/>
        </w:rPr>
        <w:t xml:space="preserve"> </w:t>
      </w:r>
      <w:r w:rsidR="007A1AB1">
        <w:rPr>
          <w:rFonts w:hint="eastAsia"/>
          <w:lang w:eastAsia="zh-CN"/>
        </w:rPr>
        <w:t>to</w:t>
      </w:r>
      <w:r w:rsidR="007A1AB1">
        <w:rPr>
          <w:lang w:eastAsia="zh-CN"/>
        </w:rPr>
        <w:t xml:space="preserve"> be supported include: </w:t>
      </w:r>
      <w:r w:rsidR="003D1994">
        <w:rPr>
          <w:lang w:eastAsia="zh-CN"/>
        </w:rPr>
        <w:t>temporal</w:t>
      </w:r>
      <w:r w:rsidR="00D02127" w:rsidRPr="00D02127">
        <w:rPr>
          <w:lang w:eastAsia="zh-CN"/>
        </w:rPr>
        <w:t xml:space="preserve"> domain case A</w:t>
      </w:r>
      <w:r w:rsidR="00E53562">
        <w:rPr>
          <w:rFonts w:hint="eastAsia"/>
          <w:lang w:eastAsia="zh-CN"/>
        </w:rPr>
        <w:t>,</w:t>
      </w:r>
      <w:r w:rsidR="00E53562">
        <w:rPr>
          <w:lang w:eastAsia="zh-CN"/>
        </w:rPr>
        <w:t xml:space="preserve"> </w:t>
      </w:r>
      <w:r w:rsidR="003D1994">
        <w:rPr>
          <w:lang w:eastAsia="zh-CN"/>
        </w:rPr>
        <w:t>temporal</w:t>
      </w:r>
      <w:r w:rsidR="00E53562" w:rsidRPr="00D02127">
        <w:rPr>
          <w:lang w:eastAsia="zh-CN"/>
        </w:rPr>
        <w:t xml:space="preserve"> domain </w:t>
      </w:r>
      <w:r w:rsidR="00D02127" w:rsidRPr="00D02127">
        <w:rPr>
          <w:lang w:eastAsia="zh-CN"/>
        </w:rPr>
        <w:t>case B</w:t>
      </w:r>
      <w:r w:rsidR="00B70561">
        <w:rPr>
          <w:lang w:eastAsia="zh-CN"/>
        </w:rPr>
        <w:t>,</w:t>
      </w:r>
      <w:r w:rsidR="00E53562">
        <w:rPr>
          <w:lang w:eastAsia="zh-CN"/>
        </w:rPr>
        <w:t xml:space="preserve"> and</w:t>
      </w:r>
      <w:r w:rsidR="00D02127" w:rsidRPr="00D02127">
        <w:rPr>
          <w:lang w:eastAsia="zh-CN"/>
        </w:rPr>
        <w:t xml:space="preserve"> inter-frequency prediction</w:t>
      </w:r>
      <w:r w:rsidR="00503ACE">
        <w:rPr>
          <w:lang w:eastAsia="zh-CN"/>
        </w:rPr>
        <w:t>.</w:t>
      </w:r>
      <w:r w:rsidR="007625BB">
        <w:rPr>
          <w:lang w:eastAsia="zh-CN"/>
        </w:rPr>
        <w:t xml:space="preserve"> </w:t>
      </w:r>
      <w:r w:rsidR="00071C7C">
        <w:rPr>
          <w:lang w:eastAsia="zh-CN"/>
        </w:rPr>
        <w:t xml:space="preserve">And different </w:t>
      </w:r>
      <w:r w:rsidR="00B70561">
        <w:rPr>
          <w:lang w:eastAsia="zh-CN"/>
        </w:rPr>
        <w:t>scenarios</w:t>
      </w:r>
      <w:r w:rsidR="00071C7C">
        <w:rPr>
          <w:lang w:eastAsia="zh-CN"/>
        </w:rPr>
        <w:t xml:space="preserve"> may require different specific inference configuration parameters, e.g., PW length is needed</w:t>
      </w:r>
      <w:r w:rsidR="00071C7C" w:rsidRPr="00847E07">
        <w:rPr>
          <w:lang w:eastAsia="zh-CN"/>
        </w:rPr>
        <w:t xml:space="preserve"> specifically</w:t>
      </w:r>
      <w:r w:rsidR="00071C7C">
        <w:rPr>
          <w:lang w:eastAsia="zh-CN"/>
        </w:rPr>
        <w:t xml:space="preserve"> for </w:t>
      </w:r>
      <w:r w:rsidR="00071C7C" w:rsidRPr="00847E07">
        <w:rPr>
          <w:lang w:eastAsia="zh-CN"/>
        </w:rPr>
        <w:t>intra-frequency domain case A</w:t>
      </w:r>
      <w:r w:rsidR="00071C7C">
        <w:rPr>
          <w:lang w:eastAsia="zh-CN"/>
        </w:rPr>
        <w:t>, s</w:t>
      </w:r>
      <w:r w:rsidR="00071C7C" w:rsidRPr="00775686">
        <w:rPr>
          <w:lang w:eastAsia="zh-CN"/>
        </w:rPr>
        <w:t>kipping pattern</w:t>
      </w:r>
      <w:r w:rsidR="00071C7C">
        <w:rPr>
          <w:rFonts w:hint="eastAsia"/>
          <w:lang w:eastAsia="zh-CN"/>
        </w:rPr>
        <w:t>/</w:t>
      </w:r>
      <w:r w:rsidR="00071C7C">
        <w:rPr>
          <w:lang w:eastAsia="zh-CN"/>
        </w:rPr>
        <w:t>MRRT is needed</w:t>
      </w:r>
      <w:r w:rsidR="00071C7C" w:rsidRPr="00847E07">
        <w:rPr>
          <w:lang w:eastAsia="zh-CN"/>
        </w:rPr>
        <w:t xml:space="preserve"> specifically</w:t>
      </w:r>
      <w:r w:rsidR="00071C7C">
        <w:rPr>
          <w:lang w:eastAsia="zh-CN"/>
        </w:rPr>
        <w:t xml:space="preserve"> for </w:t>
      </w:r>
      <w:r w:rsidR="00071C7C" w:rsidRPr="00847E07">
        <w:rPr>
          <w:lang w:eastAsia="zh-CN"/>
        </w:rPr>
        <w:t xml:space="preserve">intra-frequency domain case </w:t>
      </w:r>
      <w:r w:rsidR="00071C7C">
        <w:rPr>
          <w:lang w:eastAsia="zh-CN"/>
        </w:rPr>
        <w:t xml:space="preserve">B, and </w:t>
      </w:r>
      <w:r w:rsidR="00071C7C" w:rsidRPr="00775686">
        <w:rPr>
          <w:lang w:eastAsia="zh-CN"/>
        </w:rPr>
        <w:t xml:space="preserve">predicted frequency carrier information </w:t>
      </w:r>
      <w:r w:rsidR="00071C7C">
        <w:rPr>
          <w:lang w:eastAsia="zh-CN"/>
        </w:rPr>
        <w:t>is needed</w:t>
      </w:r>
      <w:r w:rsidR="00071C7C" w:rsidRPr="00847E07">
        <w:rPr>
          <w:lang w:eastAsia="zh-CN"/>
        </w:rPr>
        <w:t xml:space="preserve"> specifically</w:t>
      </w:r>
      <w:r w:rsidR="00071C7C">
        <w:rPr>
          <w:lang w:eastAsia="zh-CN"/>
        </w:rPr>
        <w:t xml:space="preserve"> for </w:t>
      </w:r>
      <w:r w:rsidR="00071C7C" w:rsidRPr="00775686">
        <w:rPr>
          <w:lang w:eastAsia="zh-CN"/>
        </w:rPr>
        <w:t xml:space="preserve">inter-frequency </w:t>
      </w:r>
      <w:r w:rsidR="00071C7C" w:rsidRPr="00847E07">
        <w:rPr>
          <w:lang w:eastAsia="zh-CN"/>
        </w:rPr>
        <w:t>domain</w:t>
      </w:r>
      <w:r w:rsidR="00071C7C">
        <w:rPr>
          <w:lang w:eastAsia="zh-CN"/>
        </w:rPr>
        <w:t>.</w:t>
      </w:r>
    </w:p>
    <w:p w14:paraId="487B9C71" w14:textId="2B573395" w:rsidR="00F33E22" w:rsidRDefault="007625BB" w:rsidP="005837CE">
      <w:pPr>
        <w:spacing w:before="120" w:after="120"/>
        <w:jc w:val="both"/>
        <w:rPr>
          <w:lang w:eastAsia="zh-CN"/>
        </w:rPr>
      </w:pPr>
      <w:r>
        <w:rPr>
          <w:lang w:eastAsia="zh-CN"/>
        </w:rPr>
        <w:t xml:space="preserve">Taking the AI/ML beam management as a reference, the </w:t>
      </w:r>
      <w:r w:rsidR="00071C7C">
        <w:rPr>
          <w:lang w:eastAsia="zh-CN"/>
        </w:rPr>
        <w:t xml:space="preserve">UE capability for RRM measurement prediction should </w:t>
      </w:r>
      <w:r w:rsidR="00664286" w:rsidRPr="00664286">
        <w:rPr>
          <w:lang w:eastAsia="zh-CN"/>
        </w:rPr>
        <w:t xml:space="preserve">categorize feature groups based on </w:t>
      </w:r>
      <w:r w:rsidR="00664286">
        <w:rPr>
          <w:lang w:eastAsia="zh-CN"/>
        </w:rPr>
        <w:t>s</w:t>
      </w:r>
      <w:r w:rsidR="00664286" w:rsidRPr="00664286">
        <w:rPr>
          <w:lang w:eastAsia="zh-CN"/>
        </w:rPr>
        <w:t>cenarios</w:t>
      </w:r>
      <w:r w:rsidR="00B70561">
        <w:rPr>
          <w:lang w:eastAsia="zh-CN"/>
        </w:rPr>
        <w:t>,</w:t>
      </w:r>
      <w:r w:rsidR="00664286">
        <w:rPr>
          <w:lang w:eastAsia="zh-CN"/>
        </w:rPr>
        <w:t xml:space="preserve"> </w:t>
      </w:r>
      <w:r w:rsidR="00D02127">
        <w:rPr>
          <w:lang w:eastAsia="zh-CN"/>
        </w:rPr>
        <w:t xml:space="preserve">since </w:t>
      </w:r>
      <w:r w:rsidR="00847E07">
        <w:rPr>
          <w:lang w:eastAsia="zh-CN"/>
        </w:rPr>
        <w:t xml:space="preserve">different scenarios require different </w:t>
      </w:r>
      <w:r w:rsidR="00664286">
        <w:rPr>
          <w:lang w:eastAsia="zh-CN"/>
        </w:rPr>
        <w:t>inference configurations</w:t>
      </w:r>
      <w:r w:rsidR="000C34CF">
        <w:rPr>
          <w:lang w:eastAsia="zh-CN"/>
        </w:rPr>
        <w:t>.</w:t>
      </w:r>
      <w:r w:rsidR="00D02127">
        <w:rPr>
          <w:lang w:eastAsia="zh-CN"/>
        </w:rPr>
        <w:t xml:space="preserve"> </w:t>
      </w:r>
      <w:r w:rsidR="00D02127" w:rsidRPr="00D02127">
        <w:rPr>
          <w:lang w:eastAsia="zh-CN"/>
        </w:rPr>
        <w:t xml:space="preserve">The detailed capability </w:t>
      </w:r>
      <w:r w:rsidR="00A97B59">
        <w:rPr>
          <w:lang w:eastAsia="zh-CN"/>
        </w:rPr>
        <w:t>component</w:t>
      </w:r>
      <w:r w:rsidR="00D02127" w:rsidRPr="00D02127">
        <w:rPr>
          <w:lang w:eastAsia="zh-CN"/>
        </w:rPr>
        <w:t>s</w:t>
      </w:r>
      <w:r w:rsidR="00D02127">
        <w:rPr>
          <w:lang w:eastAsia="zh-CN"/>
        </w:rPr>
        <w:t xml:space="preserve"> for each scenario should be</w:t>
      </w:r>
      <w:r w:rsidR="00D02127" w:rsidRPr="00D02127">
        <w:rPr>
          <w:lang w:eastAsia="zh-CN"/>
        </w:rPr>
        <w:t xml:space="preserve"> discussed after determining the detailed inference configuration.</w:t>
      </w:r>
    </w:p>
    <w:p w14:paraId="69F16B1B" w14:textId="543B2AB5" w:rsidR="002167F3" w:rsidRPr="00BC6D3A" w:rsidRDefault="004C7BB5" w:rsidP="00BC6D3A">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BC6D3A">
        <w:rPr>
          <w:rFonts w:eastAsiaTheme="minorEastAsia"/>
          <w:bCs/>
          <w:lang w:val="en-GB" w:eastAsia="zh-CN"/>
        </w:rPr>
        <w:t xml:space="preserve">For RRM measurement prediction, </w:t>
      </w:r>
      <w:r w:rsidR="004873E4">
        <w:rPr>
          <w:rFonts w:eastAsiaTheme="minorEastAsia"/>
          <w:bCs/>
          <w:lang w:val="en-GB" w:eastAsia="zh-CN"/>
        </w:rPr>
        <w:t>the UE</w:t>
      </w:r>
      <w:r w:rsidR="002167F3" w:rsidRPr="00BC6D3A">
        <w:rPr>
          <w:rFonts w:eastAsiaTheme="minorEastAsia"/>
          <w:bCs/>
          <w:lang w:val="en-GB" w:eastAsia="zh-CN"/>
        </w:rPr>
        <w:t xml:space="preserve"> capability</w:t>
      </w:r>
      <w:r w:rsidR="004873E4">
        <w:rPr>
          <w:rFonts w:eastAsiaTheme="minorEastAsia"/>
          <w:bCs/>
          <w:lang w:val="en-GB" w:eastAsia="zh-CN"/>
        </w:rPr>
        <w:t xml:space="preserve"> should </w:t>
      </w:r>
      <w:r w:rsidR="004873E4" w:rsidRPr="00664286">
        <w:rPr>
          <w:lang w:eastAsia="zh-CN"/>
        </w:rPr>
        <w:t xml:space="preserve">categorize feature groups based on </w:t>
      </w:r>
      <w:r w:rsidR="004873E4">
        <w:rPr>
          <w:lang w:eastAsia="zh-CN"/>
        </w:rPr>
        <w:t>s</w:t>
      </w:r>
      <w:r w:rsidR="004873E4" w:rsidRPr="00664286">
        <w:rPr>
          <w:lang w:eastAsia="zh-CN"/>
        </w:rPr>
        <w:t>cenarios</w:t>
      </w:r>
      <w:r w:rsidR="003C2E33">
        <w:rPr>
          <w:rFonts w:eastAsiaTheme="minorEastAsia"/>
          <w:bCs/>
          <w:lang w:val="en-GB" w:eastAsia="zh-CN"/>
        </w:rPr>
        <w:t xml:space="preserve"> (</w:t>
      </w:r>
      <w:r w:rsidR="004873E4">
        <w:rPr>
          <w:rFonts w:eastAsiaTheme="minorEastAsia"/>
          <w:bCs/>
          <w:lang w:val="en-GB" w:eastAsia="zh-CN"/>
        </w:rPr>
        <w:t>e.g.,</w:t>
      </w:r>
      <w:r w:rsidR="003C2E33" w:rsidRPr="003C2E33">
        <w:rPr>
          <w:rFonts w:eastAsiaTheme="minorEastAsia"/>
          <w:bCs/>
          <w:lang w:val="en-GB" w:eastAsia="zh-CN"/>
        </w:rPr>
        <w:t xml:space="preserve"> </w:t>
      </w:r>
      <w:r w:rsidR="009C6ED8">
        <w:rPr>
          <w:rFonts w:eastAsiaTheme="minorEastAsia" w:hint="eastAsia"/>
          <w:bCs/>
          <w:lang w:val="en-GB" w:eastAsia="zh-CN"/>
        </w:rPr>
        <w:t>temporal</w:t>
      </w:r>
      <w:r w:rsidR="003C2E33" w:rsidRPr="003C2E33">
        <w:rPr>
          <w:rFonts w:eastAsiaTheme="minorEastAsia"/>
          <w:bCs/>
          <w:lang w:val="en-GB" w:eastAsia="zh-CN"/>
        </w:rPr>
        <w:t xml:space="preserve"> domain case A</w:t>
      </w:r>
      <w:r w:rsidR="009C6ED8">
        <w:rPr>
          <w:rFonts w:eastAsiaTheme="minorEastAsia"/>
          <w:bCs/>
          <w:lang w:val="en-GB" w:eastAsia="zh-CN"/>
        </w:rPr>
        <w:t xml:space="preserve">, </w:t>
      </w:r>
      <w:r w:rsidR="009C6ED8">
        <w:rPr>
          <w:rFonts w:eastAsiaTheme="minorEastAsia" w:hint="eastAsia"/>
          <w:bCs/>
          <w:lang w:val="en-GB" w:eastAsia="zh-CN"/>
        </w:rPr>
        <w:t>temporal</w:t>
      </w:r>
      <w:r w:rsidR="009C6ED8" w:rsidRPr="003C2E33">
        <w:rPr>
          <w:rFonts w:eastAsiaTheme="minorEastAsia"/>
          <w:bCs/>
          <w:lang w:val="en-GB" w:eastAsia="zh-CN"/>
        </w:rPr>
        <w:t xml:space="preserve"> domain</w:t>
      </w:r>
      <w:r w:rsidR="003C2E33" w:rsidRPr="003C2E33">
        <w:rPr>
          <w:rFonts w:eastAsiaTheme="minorEastAsia"/>
          <w:bCs/>
          <w:lang w:val="en-GB" w:eastAsia="zh-CN"/>
        </w:rPr>
        <w:t xml:space="preserve"> case B, inter-frequency prediction</w:t>
      </w:r>
      <w:r w:rsidR="003C2E33">
        <w:rPr>
          <w:rFonts w:eastAsiaTheme="minorEastAsia"/>
          <w:bCs/>
          <w:lang w:val="en-GB" w:eastAsia="zh-CN"/>
        </w:rPr>
        <w:t>)</w:t>
      </w:r>
      <w:r w:rsidR="002167F3" w:rsidRPr="00BC6D3A">
        <w:rPr>
          <w:rFonts w:eastAsiaTheme="minorEastAsia"/>
          <w:bCs/>
          <w:lang w:val="en-GB" w:eastAsia="zh-CN"/>
        </w:rPr>
        <w:t xml:space="preserve">. </w:t>
      </w:r>
      <w:r w:rsidRPr="00BC6D3A">
        <w:rPr>
          <w:rFonts w:eastAsiaTheme="minorEastAsia"/>
          <w:bCs/>
          <w:lang w:val="en-GB" w:eastAsia="zh-CN"/>
        </w:rPr>
        <w:t xml:space="preserve">The detailed capability </w:t>
      </w:r>
      <w:r w:rsidR="008045D8">
        <w:rPr>
          <w:rFonts w:eastAsiaTheme="minorEastAsia"/>
          <w:bCs/>
          <w:lang w:val="en-GB" w:eastAsia="zh-CN"/>
        </w:rPr>
        <w:t>component</w:t>
      </w:r>
      <w:r w:rsidRPr="00BC6D3A">
        <w:rPr>
          <w:rFonts w:eastAsiaTheme="minorEastAsia"/>
          <w:bCs/>
          <w:lang w:val="en-GB" w:eastAsia="zh-CN"/>
        </w:rPr>
        <w:t xml:space="preserve">s </w:t>
      </w:r>
      <w:r w:rsidR="00D02127">
        <w:rPr>
          <w:rFonts w:eastAsiaTheme="minorEastAsia"/>
          <w:bCs/>
          <w:lang w:val="en-GB" w:eastAsia="zh-CN"/>
        </w:rPr>
        <w:t xml:space="preserve">for each scenario </w:t>
      </w:r>
      <w:r w:rsidR="008045D8">
        <w:rPr>
          <w:rFonts w:eastAsiaTheme="minorEastAsia"/>
          <w:bCs/>
          <w:lang w:val="en-GB" w:eastAsia="zh-CN"/>
        </w:rPr>
        <w:t>should be</w:t>
      </w:r>
      <w:r w:rsidRPr="00BC6D3A">
        <w:rPr>
          <w:rFonts w:eastAsiaTheme="minorEastAsia"/>
          <w:bCs/>
          <w:lang w:val="en-GB" w:eastAsia="zh-CN"/>
        </w:rPr>
        <w:t xml:space="preserve"> discussed after </w:t>
      </w:r>
      <w:r w:rsidR="008045D8" w:rsidRPr="008045D8">
        <w:rPr>
          <w:rFonts w:eastAsiaTheme="minorEastAsia"/>
          <w:bCs/>
          <w:lang w:val="en-GB" w:eastAsia="zh-CN"/>
        </w:rPr>
        <w:t>the detailed inference configuration parameters are concluded</w:t>
      </w:r>
      <w:r w:rsidR="00BC6D3A" w:rsidRPr="00BC6D3A">
        <w:rPr>
          <w:rFonts w:eastAsiaTheme="minorEastAsia"/>
          <w:bCs/>
          <w:lang w:val="en-GB" w:eastAsia="zh-CN"/>
        </w:rPr>
        <w:t>.</w:t>
      </w:r>
    </w:p>
    <w:p w14:paraId="17B09DB2" w14:textId="61063B08" w:rsidR="00B61786" w:rsidRDefault="00B61786" w:rsidP="00FF59E3">
      <w:pPr>
        <w:pStyle w:val="Heading2"/>
        <w:numPr>
          <w:ilvl w:val="0"/>
          <w:numId w:val="0"/>
        </w:numPr>
        <w:ind w:leftChars="-100" w:left="-200"/>
        <w:rPr>
          <w:b w:val="0"/>
          <w:lang w:val="en-US"/>
        </w:rPr>
      </w:pPr>
      <w:r w:rsidRPr="005A59C1">
        <w:rPr>
          <w:b w:val="0"/>
          <w:lang w:val="en-US"/>
        </w:rPr>
        <w:t>2.</w:t>
      </w:r>
      <w:r w:rsidR="001A2913">
        <w:rPr>
          <w:b w:val="0"/>
          <w:lang w:val="en-US"/>
        </w:rPr>
        <w:t>2</w:t>
      </w:r>
      <w:r w:rsidRPr="005A59C1">
        <w:rPr>
          <w:b w:val="0"/>
          <w:lang w:val="en-US"/>
        </w:rPr>
        <w:t xml:space="preserve"> </w:t>
      </w:r>
      <w:r w:rsidR="009C3E6A">
        <w:rPr>
          <w:b w:val="0"/>
          <w:lang w:val="en-US"/>
        </w:rPr>
        <w:t>Applicability reporting</w:t>
      </w:r>
    </w:p>
    <w:p w14:paraId="165A9C4E" w14:textId="6B632685" w:rsidR="00FA6991" w:rsidRDefault="00FA6991" w:rsidP="00FA6991">
      <w:pPr>
        <w:spacing w:before="120" w:after="120"/>
        <w:jc w:val="both"/>
        <w:rPr>
          <w:lang w:eastAsia="zh-CN"/>
        </w:rPr>
      </w:pPr>
      <w:r>
        <w:rPr>
          <w:rFonts w:hint="eastAsia"/>
          <w:lang w:eastAsia="zh-CN"/>
        </w:rPr>
        <w:t>During</w:t>
      </w:r>
      <w:r>
        <w:rPr>
          <w:lang w:eastAsia="zh-CN"/>
        </w:rPr>
        <w:t xml:space="preserve"> </w:t>
      </w:r>
      <w:r>
        <w:rPr>
          <w:rFonts w:hint="eastAsia"/>
          <w:lang w:eastAsia="zh-CN"/>
        </w:rPr>
        <w:t>the</w:t>
      </w:r>
      <w:r>
        <w:rPr>
          <w:lang w:eastAsia="zh-CN"/>
        </w:rPr>
        <w:t xml:space="preserve"> SI phase, the applicability reporting in AI/ML beam management was taken as </w:t>
      </w:r>
      <w:r w:rsidR="00B70561">
        <w:rPr>
          <w:lang w:eastAsia="zh-CN"/>
        </w:rPr>
        <w:t xml:space="preserve">a </w:t>
      </w:r>
      <w:r>
        <w:rPr>
          <w:lang w:eastAsia="zh-CN"/>
        </w:rPr>
        <w:t xml:space="preserve">reference. </w:t>
      </w:r>
      <w:r w:rsidR="008A116C">
        <w:rPr>
          <w:lang w:eastAsia="zh-CN"/>
        </w:rPr>
        <w:t>T</w:t>
      </w:r>
      <w:r>
        <w:rPr>
          <w:lang w:eastAsia="zh-CN"/>
        </w:rPr>
        <w:t xml:space="preserve">he following </w:t>
      </w:r>
      <w:r w:rsidR="00715878">
        <w:rPr>
          <w:rFonts w:hint="eastAsia"/>
          <w:lang w:eastAsia="zh-CN"/>
        </w:rPr>
        <w:t>description</w:t>
      </w:r>
      <w:r w:rsidR="00715878">
        <w:rPr>
          <w:lang w:eastAsia="zh-CN"/>
        </w:rPr>
        <w:t xml:space="preserve"> </w:t>
      </w:r>
      <w:r>
        <w:rPr>
          <w:lang w:eastAsia="zh-CN"/>
        </w:rPr>
        <w:t>w</w:t>
      </w:r>
      <w:r w:rsidR="00715878">
        <w:rPr>
          <w:rFonts w:hint="eastAsia"/>
          <w:lang w:eastAsia="zh-CN"/>
        </w:rPr>
        <w:t>as</w:t>
      </w:r>
      <w:r>
        <w:rPr>
          <w:lang w:eastAsia="zh-CN"/>
        </w:rPr>
        <w:t xml:space="preserve"> captured in the TR regarding applicability reporting.</w:t>
      </w:r>
    </w:p>
    <w:tbl>
      <w:tblPr>
        <w:tblStyle w:val="TableGrid"/>
        <w:tblW w:w="0" w:type="auto"/>
        <w:tblLook w:val="04A0" w:firstRow="1" w:lastRow="0" w:firstColumn="1" w:lastColumn="0" w:noHBand="0" w:noVBand="1"/>
      </w:tblPr>
      <w:tblGrid>
        <w:gridCol w:w="9060"/>
      </w:tblGrid>
      <w:tr w:rsidR="001D700A" w14:paraId="087E0BA2" w14:textId="77777777" w:rsidTr="001D700A">
        <w:tc>
          <w:tcPr>
            <w:tcW w:w="9060" w:type="dxa"/>
          </w:tcPr>
          <w:p w14:paraId="22E73836" w14:textId="77777777" w:rsidR="00C944B3" w:rsidRPr="00E667EF" w:rsidRDefault="00C944B3" w:rsidP="00C944B3">
            <w:r w:rsidRPr="00E667EF">
              <w:rPr>
                <w:rFonts w:hint="eastAsia"/>
              </w:rPr>
              <w:t xml:space="preserve">UE can be configured with a full inference configuration and/or a partial inference configuration with inference parameters defined in section 6.1.2.1.2 in a </w:t>
            </w:r>
            <w:proofErr w:type="spellStart"/>
            <w:r w:rsidRPr="00E667EF">
              <w:rPr>
                <w:rFonts w:hint="eastAsia"/>
                <w:i/>
                <w:iCs/>
              </w:rPr>
              <w:t>RRCReconfiguration</w:t>
            </w:r>
            <w:proofErr w:type="spellEnd"/>
            <w:r w:rsidRPr="00E667EF">
              <w:rPr>
                <w:rFonts w:hint="eastAsia"/>
              </w:rPr>
              <w:t xml:space="preserve"> message. Upon transition to RRC_IDLE or RRC_INACTIVE state or upon RLF, UE follows existing </w:t>
            </w:r>
            <w:proofErr w:type="spellStart"/>
            <w:r w:rsidRPr="00E667EF">
              <w:rPr>
                <w:rFonts w:hint="eastAsia"/>
              </w:rPr>
              <w:t>behaviour</w:t>
            </w:r>
            <w:proofErr w:type="spellEnd"/>
            <w:r w:rsidRPr="00E667EF">
              <w:rPr>
                <w:rFonts w:hint="eastAsia"/>
              </w:rPr>
              <w:t xml:space="preserve"> defined in [2] on whether to release or keep an inference configuration.</w:t>
            </w:r>
          </w:p>
          <w:p w14:paraId="1B643467" w14:textId="77777777" w:rsidR="00C944B3" w:rsidRPr="00E667EF" w:rsidRDefault="00C944B3" w:rsidP="00C944B3">
            <w:r w:rsidRPr="00E667EF">
              <w:rPr>
                <w:rFonts w:hint="eastAsia"/>
              </w:rPr>
              <w:t xml:space="preserve">Upon receiving an </w:t>
            </w:r>
            <w:r w:rsidRPr="00E667EF">
              <w:t>inference configuration</w:t>
            </w:r>
            <w:r w:rsidRPr="00E667EF">
              <w:rPr>
                <w:rFonts w:hint="eastAsia"/>
              </w:rPr>
              <w:t xml:space="preserve"> (either full or partial) via </w:t>
            </w:r>
            <w:proofErr w:type="spellStart"/>
            <w:r w:rsidRPr="00E667EF">
              <w:rPr>
                <w:i/>
                <w:iCs/>
              </w:rPr>
              <w:t>RRCReconfiguration</w:t>
            </w:r>
            <w:proofErr w:type="spellEnd"/>
            <w:r w:rsidRPr="00E667EF">
              <w:rPr>
                <w:rFonts w:hint="eastAsia"/>
              </w:rPr>
              <w:t xml:space="preserve"> message, UE reports whether it is applicable or inapplicable in </w:t>
            </w:r>
            <w:r w:rsidRPr="00E667EF">
              <w:t>initial</w:t>
            </w:r>
            <w:r w:rsidRPr="00E667EF">
              <w:rPr>
                <w:rFonts w:hint="eastAsia"/>
              </w:rPr>
              <w:t xml:space="preserve"> applicability report via </w:t>
            </w:r>
            <w:proofErr w:type="spellStart"/>
            <w:r w:rsidRPr="00E667EF">
              <w:rPr>
                <w:i/>
                <w:iCs/>
              </w:rPr>
              <w:t>RRCReconfigurationComplete</w:t>
            </w:r>
            <w:proofErr w:type="spellEnd"/>
            <w:r w:rsidRPr="00E667EF">
              <w:rPr>
                <w:rFonts w:hint="eastAsia"/>
              </w:rPr>
              <w:t xml:space="preserve"> message. If an inference configuration is inapplicable, UE</w:t>
            </w:r>
            <w:r w:rsidRPr="00E667EF">
              <w:t xml:space="preserve">-may include </w:t>
            </w:r>
            <w:r w:rsidRPr="00E667EF">
              <w:rPr>
                <w:rFonts w:hint="eastAsia"/>
              </w:rPr>
              <w:t>a</w:t>
            </w:r>
            <w:r w:rsidRPr="00E667EF">
              <w:t xml:space="preserve"> flag to indicate </w:t>
            </w:r>
            <w:r w:rsidRPr="00E667EF">
              <w:rPr>
                <w:rFonts w:hint="eastAsia"/>
              </w:rPr>
              <w:t>its</w:t>
            </w:r>
            <w:r w:rsidRPr="00E667EF">
              <w:t xml:space="preserve"> preference to release</w:t>
            </w:r>
            <w:r w:rsidRPr="00E667EF">
              <w:rPr>
                <w:rFonts w:hint="eastAsia"/>
              </w:rPr>
              <w:t xml:space="preserve"> </w:t>
            </w:r>
            <w:proofErr w:type="gramStart"/>
            <w:r w:rsidRPr="00E667EF">
              <w:rPr>
                <w:rFonts w:hint="eastAsia"/>
              </w:rPr>
              <w:t>it</w:t>
            </w:r>
            <w:r w:rsidRPr="00E667EF">
              <w:t xml:space="preserve"> </w:t>
            </w:r>
            <w:r w:rsidRPr="00E667EF">
              <w:rPr>
                <w:rFonts w:hint="eastAsia"/>
              </w:rPr>
              <w:t>.</w:t>
            </w:r>
            <w:proofErr w:type="gramEnd"/>
            <w:r w:rsidRPr="00E667EF">
              <w:rPr>
                <w:rFonts w:hint="eastAsia"/>
              </w:rPr>
              <w:t xml:space="preserve"> When</w:t>
            </w:r>
            <w:r w:rsidRPr="00E667EF">
              <w:t xml:space="preserve"> UE indicates that an inference configuration is </w:t>
            </w:r>
            <w:r w:rsidRPr="00E667EF">
              <w:rPr>
                <w:rFonts w:hint="eastAsia"/>
              </w:rPr>
              <w:t>in</w:t>
            </w:r>
            <w:r w:rsidRPr="00E667EF">
              <w:t xml:space="preserve">applicable, </w:t>
            </w:r>
            <w:r w:rsidRPr="00E667EF">
              <w:rPr>
                <w:rFonts w:hint="eastAsia"/>
              </w:rPr>
              <w:t>network is expected to release it</w:t>
            </w:r>
            <w:r w:rsidRPr="00E667EF">
              <w:t xml:space="preserve"> i.e., autonomous release</w:t>
            </w:r>
            <w:r w:rsidRPr="00E667EF">
              <w:rPr>
                <w:rFonts w:hint="eastAsia"/>
              </w:rPr>
              <w:t xml:space="preserve"> by UE</w:t>
            </w:r>
            <w:r w:rsidRPr="00E667EF">
              <w:t xml:space="preserve"> is not supported</w:t>
            </w:r>
            <w:r w:rsidRPr="00E667EF">
              <w:rPr>
                <w:rFonts w:hint="eastAsia"/>
              </w:rPr>
              <w:t xml:space="preserve">. For an </w:t>
            </w:r>
            <w:r w:rsidRPr="00E667EF">
              <w:t>inapplicable</w:t>
            </w:r>
            <w:r w:rsidRPr="00E667EF">
              <w:rPr>
                <w:rFonts w:hint="eastAsia"/>
              </w:rPr>
              <w:t xml:space="preserve"> full inference configuration, </w:t>
            </w:r>
            <w:r w:rsidRPr="00E667EF">
              <w:t>UE continues to perform the inference</w:t>
            </w:r>
            <w:r w:rsidRPr="00E667EF">
              <w:rPr>
                <w:rFonts w:hint="eastAsia"/>
              </w:rPr>
              <w:t>. I</w:t>
            </w:r>
            <w:r w:rsidRPr="00E667EF">
              <w:t xml:space="preserve">t is up to network implementation </w:t>
            </w:r>
            <w:r w:rsidRPr="00E667EF">
              <w:rPr>
                <w:rFonts w:hint="eastAsia"/>
              </w:rPr>
              <w:t>what</w:t>
            </w:r>
            <w:r w:rsidRPr="00E667EF">
              <w:t xml:space="preserve"> to do with reported </w:t>
            </w:r>
            <w:r w:rsidRPr="00E667EF">
              <w:rPr>
                <w:rFonts w:hint="eastAsia"/>
              </w:rPr>
              <w:t>result</w:t>
            </w:r>
            <w:r w:rsidRPr="00E667EF">
              <w:t xml:space="preserve"> after UE indicates th</w:t>
            </w:r>
            <w:r w:rsidRPr="00E667EF">
              <w:rPr>
                <w:rFonts w:hint="eastAsia"/>
              </w:rPr>
              <w:t>e corresponding</w:t>
            </w:r>
            <w:r w:rsidRPr="00E667EF">
              <w:t xml:space="preserve"> </w:t>
            </w:r>
            <w:r w:rsidRPr="00E667EF">
              <w:rPr>
                <w:rFonts w:hint="eastAsia"/>
              </w:rPr>
              <w:t xml:space="preserve">full </w:t>
            </w:r>
            <w:r w:rsidRPr="00E667EF">
              <w:t xml:space="preserve">inference configuration is </w:t>
            </w:r>
            <w:r w:rsidRPr="00E667EF">
              <w:rPr>
                <w:rFonts w:hint="eastAsia"/>
              </w:rPr>
              <w:t>in</w:t>
            </w:r>
            <w:r w:rsidRPr="00E667EF">
              <w:t>applicable</w:t>
            </w:r>
            <w:r w:rsidRPr="00E667EF">
              <w:rPr>
                <w:rFonts w:hint="eastAsia"/>
              </w:rPr>
              <w:t xml:space="preserve">. </w:t>
            </w:r>
            <w:r w:rsidRPr="00E667EF">
              <w:t>I</w:t>
            </w:r>
            <w:r w:rsidRPr="00E667EF">
              <w:rPr>
                <w:rFonts w:hint="eastAsia"/>
              </w:rPr>
              <w:t xml:space="preserve">f a full inference configuration is applicable, UE applies it. No dynamic lower layer </w:t>
            </w:r>
            <w:proofErr w:type="spellStart"/>
            <w:r w:rsidRPr="00E667EF">
              <w:t>signalling</w:t>
            </w:r>
            <w:proofErr w:type="spellEnd"/>
            <w:r w:rsidRPr="00E667EF">
              <w:rPr>
                <w:rFonts w:hint="eastAsia"/>
              </w:rPr>
              <w:t xml:space="preserve"> is needed to active a full inference configuration.</w:t>
            </w:r>
          </w:p>
          <w:p w14:paraId="6E3B2384" w14:textId="77777777" w:rsidR="00C944B3" w:rsidRPr="00E667EF" w:rsidRDefault="00C944B3" w:rsidP="00C944B3">
            <w:r w:rsidRPr="00E667EF">
              <w:rPr>
                <w:rFonts w:hint="eastAsia"/>
              </w:rPr>
              <w:t>Applicability can be updated via UAI.</w:t>
            </w:r>
            <w:r w:rsidRPr="00E667EF">
              <w:t xml:space="preserve"> </w:t>
            </w:r>
            <w:r w:rsidRPr="00C944B3">
              <w:rPr>
                <w:rFonts w:hint="eastAsia"/>
                <w:highlight w:val="yellow"/>
              </w:rPr>
              <w:t>A</w:t>
            </w:r>
            <w:r w:rsidRPr="00C944B3">
              <w:rPr>
                <w:highlight w:val="yellow"/>
              </w:rPr>
              <w:t xml:space="preserve"> flag in </w:t>
            </w:r>
            <w:proofErr w:type="spellStart"/>
            <w:r w:rsidRPr="00C944B3">
              <w:rPr>
                <w:i/>
                <w:iCs/>
                <w:highlight w:val="yellow"/>
              </w:rPr>
              <w:t>OtherConfig</w:t>
            </w:r>
            <w:proofErr w:type="spellEnd"/>
            <w:r w:rsidRPr="00C944B3">
              <w:rPr>
                <w:highlight w:val="yellow"/>
              </w:rPr>
              <w:t xml:space="preserve"> </w:t>
            </w:r>
            <w:r w:rsidRPr="00C944B3">
              <w:rPr>
                <w:rFonts w:hint="eastAsia"/>
                <w:highlight w:val="yellow"/>
              </w:rPr>
              <w:t xml:space="preserve">is introduced to </w:t>
            </w:r>
            <w:r w:rsidRPr="00C944B3">
              <w:rPr>
                <w:highlight w:val="yellow"/>
              </w:rPr>
              <w:t>indicat</w:t>
            </w:r>
            <w:r w:rsidRPr="00C944B3">
              <w:rPr>
                <w:rFonts w:hint="eastAsia"/>
                <w:highlight w:val="yellow"/>
              </w:rPr>
              <w:t>e</w:t>
            </w:r>
            <w:r w:rsidRPr="00C944B3">
              <w:rPr>
                <w:highlight w:val="yellow"/>
              </w:rPr>
              <w:t xml:space="preserve"> whether applicability reporting via UAI is enabled or </w:t>
            </w:r>
            <w:r w:rsidRPr="00C944B3">
              <w:rPr>
                <w:rFonts w:hint="eastAsia"/>
                <w:highlight w:val="yellow"/>
              </w:rPr>
              <w:t>not.</w:t>
            </w:r>
            <w:r w:rsidRPr="00E667EF">
              <w:rPr>
                <w:rFonts w:hint="eastAsia"/>
              </w:rPr>
              <w:t xml:space="preserve"> W</w:t>
            </w:r>
            <w:r w:rsidRPr="00E667EF">
              <w:t xml:space="preserve">hen an inference configuration becomes </w:t>
            </w:r>
            <w:r w:rsidRPr="00E667EF">
              <w:rPr>
                <w:rFonts w:hint="eastAsia"/>
              </w:rPr>
              <w:t>in</w:t>
            </w:r>
            <w:r w:rsidRPr="00E667EF">
              <w:t>applicable</w:t>
            </w:r>
            <w:r w:rsidRPr="00E667EF">
              <w:rPr>
                <w:rFonts w:hint="eastAsia"/>
              </w:rPr>
              <w:t xml:space="preserve"> </w:t>
            </w:r>
            <w:r w:rsidRPr="00E667EF">
              <w:t xml:space="preserve">UE shall report </w:t>
            </w:r>
            <w:r w:rsidRPr="00E667EF">
              <w:rPr>
                <w:rFonts w:hint="eastAsia"/>
              </w:rPr>
              <w:t>its inapplicability via UAI.</w:t>
            </w:r>
          </w:p>
          <w:p w14:paraId="7D42D8A4" w14:textId="6C5FB4D1" w:rsidR="001D700A" w:rsidRDefault="00C944B3" w:rsidP="0081171E">
            <w:r w:rsidRPr="00E667EF">
              <w:rPr>
                <w:rFonts w:hint="eastAsia"/>
              </w:rPr>
              <w:t>No prohibit timer needs to be introduced for prohibiting applicability reporting.</w:t>
            </w:r>
          </w:p>
        </w:tc>
      </w:tr>
    </w:tbl>
    <w:p w14:paraId="48533539" w14:textId="6D30B779" w:rsidR="001D700A" w:rsidRDefault="00C60629" w:rsidP="00C60629">
      <w:pPr>
        <w:spacing w:before="120" w:after="120"/>
        <w:jc w:val="both"/>
        <w:rPr>
          <w:lang w:eastAsia="zh-CN"/>
        </w:rPr>
      </w:pPr>
      <w:r>
        <w:rPr>
          <w:lang w:eastAsia="zh-CN"/>
        </w:rPr>
        <w:lastRenderedPageBreak/>
        <w:t>We understand</w:t>
      </w:r>
      <w:r w:rsidR="001F2739">
        <w:rPr>
          <w:lang w:eastAsia="zh-CN"/>
        </w:rPr>
        <w:t xml:space="preserve"> that</w:t>
      </w:r>
      <w:r>
        <w:rPr>
          <w:lang w:eastAsia="zh-CN"/>
        </w:rPr>
        <w:t xml:space="preserve"> the above applicability reporting mechanisms are still valid except </w:t>
      </w:r>
      <w:r w:rsidR="00B70561">
        <w:rPr>
          <w:lang w:eastAsia="zh-CN"/>
        </w:rPr>
        <w:t xml:space="preserve">for </w:t>
      </w:r>
      <w:r>
        <w:rPr>
          <w:lang w:eastAsia="zh-CN"/>
        </w:rPr>
        <w:t>the highlighted part. Specifically</w:t>
      </w:r>
      <w:r w:rsidR="0077549A">
        <w:rPr>
          <w:lang w:eastAsia="zh-CN"/>
        </w:rPr>
        <w:t xml:space="preserve">, at RAN2#131bis meeting, companies thought that </w:t>
      </w:r>
      <w:r w:rsidR="0077549A" w:rsidRPr="0077549A">
        <w:rPr>
          <w:lang w:eastAsia="zh-CN"/>
        </w:rPr>
        <w:t xml:space="preserve">the network </w:t>
      </w:r>
      <w:r w:rsidR="00B70561">
        <w:rPr>
          <w:lang w:eastAsia="zh-CN"/>
        </w:rPr>
        <w:t>always needs to</w:t>
      </w:r>
      <w:r w:rsidR="0077549A">
        <w:rPr>
          <w:lang w:eastAsia="zh-CN"/>
        </w:rPr>
        <w:t xml:space="preserve"> </w:t>
      </w:r>
      <w:r w:rsidR="0077549A" w:rsidRPr="0077549A">
        <w:rPr>
          <w:lang w:eastAsia="zh-CN"/>
        </w:rPr>
        <w:t>know if applicability has changed</w:t>
      </w:r>
      <w:r w:rsidR="006E5A73">
        <w:rPr>
          <w:lang w:eastAsia="zh-CN"/>
        </w:rPr>
        <w:t xml:space="preserve">. Then </w:t>
      </w:r>
      <w:r w:rsidR="0077549A">
        <w:rPr>
          <w:lang w:eastAsia="zh-CN"/>
        </w:rPr>
        <w:t xml:space="preserve">RAN2 agreed to remove the flag </w:t>
      </w:r>
      <w:r w:rsidR="0077549A">
        <w:rPr>
          <w:rFonts w:hint="eastAsia"/>
          <w:lang w:eastAsia="zh-CN"/>
        </w:rPr>
        <w:t>in</w:t>
      </w:r>
      <w:r w:rsidR="0077549A">
        <w:rPr>
          <w:lang w:eastAsia="zh-CN"/>
        </w:rPr>
        <w:t xml:space="preserve"> </w:t>
      </w:r>
      <w:r w:rsidR="0077549A">
        <w:rPr>
          <w:rFonts w:hint="eastAsia"/>
          <w:lang w:eastAsia="zh-CN"/>
        </w:rPr>
        <w:t>t</w:t>
      </w:r>
      <w:r w:rsidR="0077549A">
        <w:rPr>
          <w:lang w:eastAsia="zh-CN"/>
        </w:rPr>
        <w:t xml:space="preserve">he </w:t>
      </w:r>
      <w:r w:rsidR="0077549A" w:rsidRPr="0077549A">
        <w:rPr>
          <w:lang w:eastAsia="zh-CN"/>
        </w:rPr>
        <w:t>AI PHY</w:t>
      </w:r>
      <w:r w:rsidR="0077549A">
        <w:rPr>
          <w:lang w:eastAsia="zh-CN"/>
        </w:rPr>
        <w:t xml:space="preserve"> WI:</w:t>
      </w:r>
    </w:p>
    <w:tbl>
      <w:tblPr>
        <w:tblStyle w:val="TableGrid"/>
        <w:tblW w:w="0" w:type="auto"/>
        <w:tblLook w:val="04A0" w:firstRow="1" w:lastRow="0" w:firstColumn="1" w:lastColumn="0" w:noHBand="0" w:noVBand="1"/>
      </w:tblPr>
      <w:tblGrid>
        <w:gridCol w:w="9060"/>
      </w:tblGrid>
      <w:tr w:rsidR="0077549A" w14:paraId="6FBC78E8" w14:textId="77777777" w:rsidTr="0077549A">
        <w:tc>
          <w:tcPr>
            <w:tcW w:w="9060" w:type="dxa"/>
          </w:tcPr>
          <w:p w14:paraId="5E65500A" w14:textId="236DFFCA" w:rsidR="0077549A" w:rsidRDefault="0077549A" w:rsidP="0077549A">
            <w:pPr>
              <w:pStyle w:val="Agreement"/>
              <w:tabs>
                <w:tab w:val="num" w:pos="1619"/>
              </w:tabs>
              <w:rPr>
                <w:lang w:eastAsia="zh-CN"/>
              </w:rPr>
            </w:pPr>
            <w:r>
              <w:t xml:space="preserve">[E042] </w:t>
            </w:r>
            <w:r w:rsidRPr="0077549A">
              <w:rPr>
                <w:highlight w:val="yellow"/>
              </w:rPr>
              <w:t>Applicability reporting via UAI is always enabled for option A and B.   Remove flag from RRC CR and update procedural text to indicate that it is configured if option A or B are configured</w:t>
            </w:r>
            <w:r>
              <w:t xml:space="preserve">.  Wording offline. </w:t>
            </w:r>
          </w:p>
        </w:tc>
      </w:tr>
    </w:tbl>
    <w:p w14:paraId="6B0FAD72" w14:textId="2BCC7CA8" w:rsidR="00501E9D" w:rsidRDefault="00C9284E" w:rsidP="00294DC7">
      <w:pPr>
        <w:spacing w:before="120" w:after="120"/>
        <w:jc w:val="both"/>
        <w:rPr>
          <w:lang w:eastAsia="zh-CN"/>
        </w:rPr>
      </w:pPr>
      <w:r>
        <w:rPr>
          <w:lang w:eastAsia="zh-CN"/>
        </w:rPr>
        <w:t>Therefore,</w:t>
      </w:r>
      <w:r w:rsidR="009B1CDF">
        <w:rPr>
          <w:lang w:eastAsia="zh-CN"/>
        </w:rPr>
        <w:t xml:space="preserve"> </w:t>
      </w:r>
      <w:r>
        <w:rPr>
          <w:lang w:eastAsia="zh-CN"/>
        </w:rPr>
        <w:t>w</w:t>
      </w:r>
      <w:r w:rsidR="009B1CDF">
        <w:rPr>
          <w:lang w:eastAsia="zh-CN"/>
        </w:rPr>
        <w:t xml:space="preserve">e propose that RAN2 confirms that </w:t>
      </w:r>
      <w:r w:rsidR="009B1CDF" w:rsidRPr="009B1CDF">
        <w:rPr>
          <w:lang w:eastAsia="zh-CN"/>
        </w:rPr>
        <w:t xml:space="preserve">applicability reporting via UAI is always enabled for </w:t>
      </w:r>
      <w:r w:rsidR="00B70561">
        <w:rPr>
          <w:lang w:eastAsia="zh-CN"/>
        </w:rPr>
        <w:t>options</w:t>
      </w:r>
      <w:r w:rsidR="009B1CDF" w:rsidRPr="009B1CDF">
        <w:rPr>
          <w:lang w:eastAsia="zh-CN"/>
        </w:rPr>
        <w:t xml:space="preserve"> A and B</w:t>
      </w:r>
      <w:r w:rsidR="009B1CDF">
        <w:rPr>
          <w:lang w:eastAsia="zh-CN"/>
        </w:rPr>
        <w:t xml:space="preserve"> for AI</w:t>
      </w:r>
      <w:r w:rsidR="00F54D97">
        <w:rPr>
          <w:lang w:eastAsia="zh-CN"/>
        </w:rPr>
        <w:t>/ML</w:t>
      </w:r>
      <w:r w:rsidR="009B1CDF">
        <w:rPr>
          <w:lang w:eastAsia="zh-CN"/>
        </w:rPr>
        <w:t xml:space="preserve"> mobility</w:t>
      </w:r>
      <w:r w:rsidR="009B1CDF" w:rsidRPr="009B1CDF">
        <w:rPr>
          <w:lang w:eastAsia="zh-CN"/>
        </w:rPr>
        <w:t>. No explicit flag is needed.</w:t>
      </w:r>
    </w:p>
    <w:p w14:paraId="3B81121B" w14:textId="5ED6FC3E" w:rsidR="00F3466E" w:rsidRPr="00B2144C" w:rsidRDefault="00511B2F" w:rsidP="00B2144C">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C</w:t>
      </w:r>
      <w:r w:rsidR="00F3466E">
        <w:rPr>
          <w:rFonts w:eastAsiaTheme="minorEastAsia"/>
          <w:bCs/>
          <w:lang w:val="en-GB" w:eastAsia="zh-CN"/>
        </w:rPr>
        <w:t>onfirm that</w:t>
      </w:r>
      <w:r>
        <w:rPr>
          <w:rFonts w:eastAsiaTheme="minorEastAsia"/>
          <w:bCs/>
          <w:lang w:val="en-GB" w:eastAsia="zh-CN"/>
        </w:rPr>
        <w:t xml:space="preserve"> the</w:t>
      </w:r>
      <w:r w:rsidR="00F3466E">
        <w:rPr>
          <w:rFonts w:eastAsiaTheme="minorEastAsia"/>
          <w:bCs/>
          <w:lang w:val="en-GB" w:eastAsia="zh-CN"/>
        </w:rPr>
        <w:t xml:space="preserve"> </w:t>
      </w:r>
      <w:r>
        <w:rPr>
          <w:rFonts w:eastAsiaTheme="minorEastAsia" w:hint="eastAsia"/>
          <w:bCs/>
          <w:lang w:val="en-GB" w:eastAsia="zh-CN"/>
        </w:rPr>
        <w:t>description</w:t>
      </w:r>
      <w:r>
        <w:rPr>
          <w:rFonts w:eastAsiaTheme="minorEastAsia"/>
          <w:bCs/>
          <w:lang w:val="en-GB" w:eastAsia="zh-CN"/>
        </w:rPr>
        <w:t xml:space="preserve"> </w:t>
      </w:r>
      <w:r>
        <w:rPr>
          <w:rFonts w:eastAsiaTheme="minorEastAsia" w:hint="eastAsia"/>
          <w:bCs/>
          <w:lang w:val="en-GB" w:eastAsia="zh-CN"/>
        </w:rPr>
        <w:t>of</w:t>
      </w:r>
      <w:r>
        <w:rPr>
          <w:rFonts w:eastAsiaTheme="minorEastAsia"/>
          <w:bCs/>
          <w:lang w:val="en-GB" w:eastAsia="zh-CN"/>
        </w:rPr>
        <w:t xml:space="preserve"> </w:t>
      </w:r>
      <w:r w:rsidR="00B70561">
        <w:rPr>
          <w:rFonts w:eastAsiaTheme="minorEastAsia"/>
          <w:bCs/>
          <w:lang w:val="en-GB" w:eastAsia="zh-CN"/>
        </w:rPr>
        <w:t xml:space="preserve">the </w:t>
      </w:r>
      <w:r w:rsidR="00B2144C">
        <w:rPr>
          <w:rFonts w:eastAsiaTheme="minorEastAsia"/>
          <w:bCs/>
          <w:lang w:val="en-GB" w:eastAsia="zh-CN"/>
        </w:rPr>
        <w:t>a</w:t>
      </w:r>
      <w:r w:rsidR="00B2144C" w:rsidRPr="00B2144C">
        <w:rPr>
          <w:rFonts w:eastAsiaTheme="minorEastAsia"/>
          <w:bCs/>
          <w:lang w:val="en-GB" w:eastAsia="zh-CN"/>
        </w:rPr>
        <w:t>pplicability reporting</w:t>
      </w:r>
      <w:r>
        <w:rPr>
          <w:rFonts w:eastAsiaTheme="minorEastAsia"/>
          <w:bCs/>
          <w:lang w:val="en-GB" w:eastAsia="zh-CN"/>
        </w:rPr>
        <w:t xml:space="preserve"> </w:t>
      </w:r>
      <w:r>
        <w:rPr>
          <w:rFonts w:eastAsiaTheme="minorEastAsia" w:hint="eastAsia"/>
          <w:bCs/>
          <w:lang w:val="en-GB" w:eastAsia="zh-CN"/>
        </w:rPr>
        <w:t>procedure</w:t>
      </w:r>
      <w:r>
        <w:rPr>
          <w:rFonts w:eastAsiaTheme="minorEastAsia"/>
          <w:bCs/>
          <w:lang w:val="en-GB" w:eastAsia="zh-CN"/>
        </w:rPr>
        <w:t xml:space="preserve"> in the TR is valid, except that </w:t>
      </w:r>
      <w:r w:rsidR="00B2144C" w:rsidRPr="00B2144C">
        <w:rPr>
          <w:rFonts w:eastAsiaTheme="minorEastAsia"/>
          <w:bCs/>
          <w:lang w:val="en-GB" w:eastAsia="zh-CN"/>
        </w:rPr>
        <w:t xml:space="preserve">UAI </w:t>
      </w:r>
      <w:r>
        <w:rPr>
          <w:rFonts w:eastAsiaTheme="minorEastAsia"/>
          <w:bCs/>
          <w:lang w:val="en-GB" w:eastAsia="zh-CN"/>
        </w:rPr>
        <w:t xml:space="preserve">for applicability update </w:t>
      </w:r>
      <w:r w:rsidR="00B2144C" w:rsidRPr="00B2144C">
        <w:rPr>
          <w:rFonts w:eastAsiaTheme="minorEastAsia"/>
          <w:bCs/>
          <w:lang w:val="en-GB" w:eastAsia="zh-CN"/>
        </w:rPr>
        <w:t>is always enabled</w:t>
      </w:r>
      <w:r>
        <w:rPr>
          <w:rFonts w:eastAsiaTheme="minorEastAsia"/>
          <w:bCs/>
          <w:lang w:val="en-GB" w:eastAsia="zh-CN"/>
        </w:rPr>
        <w:t xml:space="preserve"> (i.e., n</w:t>
      </w:r>
      <w:r w:rsidR="00B2144C">
        <w:rPr>
          <w:rFonts w:eastAsiaTheme="minorEastAsia"/>
          <w:bCs/>
          <w:lang w:val="en-GB" w:eastAsia="zh-CN"/>
        </w:rPr>
        <w:t>o</w:t>
      </w:r>
      <w:r w:rsidR="00B2144C" w:rsidRPr="00B2144C">
        <w:rPr>
          <w:rFonts w:eastAsiaTheme="minorEastAsia"/>
          <w:bCs/>
          <w:lang w:val="en-GB" w:eastAsia="zh-CN"/>
        </w:rPr>
        <w:t xml:space="preserve"> </w:t>
      </w:r>
      <w:r w:rsidR="002167F3">
        <w:rPr>
          <w:rFonts w:eastAsiaTheme="minorEastAsia"/>
          <w:bCs/>
          <w:lang w:val="en-GB" w:eastAsia="zh-CN"/>
        </w:rPr>
        <w:t xml:space="preserve">explicit </w:t>
      </w:r>
      <w:r w:rsidR="00B2144C" w:rsidRPr="00B2144C">
        <w:rPr>
          <w:rFonts w:eastAsiaTheme="minorEastAsia"/>
          <w:bCs/>
          <w:lang w:val="en-GB" w:eastAsia="zh-CN"/>
        </w:rPr>
        <w:t xml:space="preserve">flag </w:t>
      </w:r>
      <w:r w:rsidR="00B2144C">
        <w:rPr>
          <w:rFonts w:eastAsiaTheme="minorEastAsia"/>
          <w:bCs/>
          <w:lang w:val="en-GB" w:eastAsia="zh-CN"/>
        </w:rPr>
        <w:t>is needed</w:t>
      </w:r>
      <w:r>
        <w:rPr>
          <w:rFonts w:eastAsiaTheme="minorEastAsia"/>
          <w:bCs/>
          <w:lang w:val="en-GB" w:eastAsia="zh-CN"/>
        </w:rPr>
        <w:t xml:space="preserve"> in </w:t>
      </w:r>
      <w:proofErr w:type="spellStart"/>
      <w:r w:rsidRPr="00511B2F">
        <w:rPr>
          <w:rFonts w:eastAsiaTheme="minorEastAsia"/>
          <w:bCs/>
          <w:i/>
          <w:iCs/>
          <w:lang w:val="en-GB" w:eastAsia="zh-CN"/>
        </w:rPr>
        <w:t>Otherconfig</w:t>
      </w:r>
      <w:proofErr w:type="spellEnd"/>
      <w:r>
        <w:rPr>
          <w:rFonts w:eastAsiaTheme="minorEastAsia"/>
          <w:bCs/>
          <w:lang w:val="en-GB" w:eastAsia="zh-CN"/>
        </w:rPr>
        <w:t>)</w:t>
      </w:r>
      <w:r w:rsidR="00B2144C">
        <w:rPr>
          <w:rFonts w:eastAsiaTheme="minorEastAsia"/>
          <w:bCs/>
          <w:lang w:val="en-GB" w:eastAsia="zh-CN"/>
        </w:rPr>
        <w:t>.</w:t>
      </w:r>
      <w:r w:rsidR="00AC7C33">
        <w:rPr>
          <w:rFonts w:eastAsiaTheme="minorEastAsia"/>
          <w:bCs/>
          <w:lang w:val="en-GB" w:eastAsia="zh-CN"/>
        </w:rPr>
        <w:t xml:space="preserve"> </w:t>
      </w:r>
    </w:p>
    <w:p w14:paraId="411AE57F" w14:textId="54E534CB" w:rsidR="00AA69D1" w:rsidRDefault="00BA30C6" w:rsidP="00792342">
      <w:pPr>
        <w:spacing w:after="120"/>
        <w:jc w:val="both"/>
        <w:rPr>
          <w:szCs w:val="21"/>
        </w:rPr>
      </w:pPr>
      <w:r>
        <w:rPr>
          <w:rFonts w:hint="eastAsia"/>
          <w:lang w:eastAsia="zh-CN"/>
        </w:rPr>
        <w:t>AI</w:t>
      </w:r>
      <w:r>
        <w:rPr>
          <w:lang w:eastAsia="zh-CN"/>
        </w:rPr>
        <w:t>-</w:t>
      </w:r>
      <w:r>
        <w:rPr>
          <w:rFonts w:hint="eastAsia"/>
          <w:lang w:eastAsia="zh-CN"/>
        </w:rPr>
        <w:t>based</w:t>
      </w:r>
      <w:r>
        <w:rPr>
          <w:lang w:eastAsia="zh-CN"/>
        </w:rPr>
        <w:t xml:space="preserve"> </w:t>
      </w:r>
      <w:r w:rsidR="00224E45">
        <w:rPr>
          <w:lang w:eastAsia="zh-CN"/>
        </w:rPr>
        <w:t>BM</w:t>
      </w:r>
      <w:r w:rsidR="00DA24F4">
        <w:rPr>
          <w:lang w:eastAsia="zh-CN"/>
        </w:rPr>
        <w:t xml:space="preserve"> takes CSI framework as </w:t>
      </w:r>
      <w:r w:rsidR="007B2F41">
        <w:rPr>
          <w:lang w:eastAsia="zh-CN"/>
        </w:rPr>
        <w:t xml:space="preserve">a </w:t>
      </w:r>
      <w:r w:rsidR="00DA24F4">
        <w:rPr>
          <w:lang w:eastAsia="zh-CN"/>
        </w:rPr>
        <w:t>baseline, which</w:t>
      </w:r>
      <w:r>
        <w:rPr>
          <w:lang w:eastAsia="zh-CN"/>
        </w:rPr>
        <w:t xml:space="preserve"> only involves prediction related to the </w:t>
      </w:r>
      <w:r>
        <w:rPr>
          <w:rFonts w:hint="eastAsia"/>
          <w:lang w:eastAsia="zh-CN"/>
        </w:rPr>
        <w:t>RS</w:t>
      </w:r>
      <w:r>
        <w:rPr>
          <w:lang w:eastAsia="zh-CN"/>
        </w:rPr>
        <w:t xml:space="preserve"> of the serving cell</w:t>
      </w:r>
      <w:r w:rsidR="00224E45">
        <w:rPr>
          <w:lang w:eastAsia="zh-CN"/>
        </w:rPr>
        <w:t>.</w:t>
      </w:r>
      <w:r>
        <w:rPr>
          <w:lang w:eastAsia="zh-CN"/>
        </w:rPr>
        <w:t xml:space="preserve"> </w:t>
      </w:r>
      <w:r w:rsidR="00224E45">
        <w:rPr>
          <w:lang w:eastAsia="zh-CN"/>
        </w:rPr>
        <w:t>T</w:t>
      </w:r>
      <w:r>
        <w:rPr>
          <w:lang w:eastAsia="zh-CN"/>
        </w:rPr>
        <w:t xml:space="preserve">he inference configuration </w:t>
      </w:r>
      <w:r w:rsidR="00224E45">
        <w:rPr>
          <w:lang w:eastAsia="zh-CN"/>
        </w:rPr>
        <w:t xml:space="preserve">of AI-based BM </w:t>
      </w:r>
      <w:r>
        <w:rPr>
          <w:lang w:eastAsia="zh-CN"/>
        </w:rPr>
        <w:t>is relatively simple, making the applicability determination fairly clear.</w:t>
      </w:r>
      <w:r w:rsidR="00DA24F4">
        <w:rPr>
          <w:lang w:eastAsia="zh-CN"/>
        </w:rPr>
        <w:t xml:space="preserve"> </w:t>
      </w:r>
      <w:r>
        <w:rPr>
          <w:lang w:eastAsia="zh-CN"/>
        </w:rPr>
        <w:t>For AI</w:t>
      </w:r>
      <w:r w:rsidR="00DA24F4">
        <w:rPr>
          <w:lang w:eastAsia="zh-CN"/>
        </w:rPr>
        <w:t>-</w:t>
      </w:r>
      <w:r w:rsidR="00DA24F4">
        <w:rPr>
          <w:rFonts w:hint="eastAsia"/>
          <w:lang w:eastAsia="zh-CN"/>
        </w:rPr>
        <w:t>based</w:t>
      </w:r>
      <w:r>
        <w:rPr>
          <w:lang w:eastAsia="zh-CN"/>
        </w:rPr>
        <w:t xml:space="preserve"> mobility, the current framework is based on RRM measurement configuration/reporting. RRM measurement configuration can include different granularities, such as frequency, cell, and beam. </w:t>
      </w:r>
      <w:r w:rsidR="00AA69D1">
        <w:rPr>
          <w:rFonts w:eastAsia="MS Mincho"/>
          <w:szCs w:val="24"/>
        </w:rPr>
        <w:t xml:space="preserve">At RAN2#131 meeting, RAN2 agreed that inference configuration can include the list of predicted target cells for </w:t>
      </w:r>
      <w:r w:rsidR="00B70561">
        <w:rPr>
          <w:rFonts w:eastAsia="MS Mincho"/>
          <w:szCs w:val="24"/>
        </w:rPr>
        <w:t xml:space="preserve">the </w:t>
      </w:r>
      <w:r w:rsidR="00AA69D1" w:rsidRPr="00AA69D1">
        <w:rPr>
          <w:rFonts w:eastAsia="MS Mincho"/>
          <w:szCs w:val="24"/>
        </w:rPr>
        <w:t xml:space="preserve">temporal domain </w:t>
      </w:r>
      <w:r w:rsidR="00B70561">
        <w:rPr>
          <w:rFonts w:eastAsia="MS Mincho"/>
          <w:szCs w:val="24"/>
        </w:rPr>
        <w:t>c</w:t>
      </w:r>
      <w:r w:rsidR="00AA69D1" w:rsidRPr="00AA69D1">
        <w:rPr>
          <w:rFonts w:eastAsia="MS Mincho"/>
          <w:szCs w:val="24"/>
        </w:rPr>
        <w:t>ase A</w:t>
      </w:r>
      <w:r w:rsidR="00AA69D1">
        <w:rPr>
          <w:rFonts w:eastAsia="MS Mincho"/>
          <w:szCs w:val="24"/>
        </w:rPr>
        <w:t>:</w:t>
      </w:r>
    </w:p>
    <w:tbl>
      <w:tblPr>
        <w:tblStyle w:val="TableGrid"/>
        <w:tblW w:w="0" w:type="auto"/>
        <w:tblInd w:w="-5" w:type="dxa"/>
        <w:tblLook w:val="04A0" w:firstRow="1" w:lastRow="0" w:firstColumn="1" w:lastColumn="0" w:noHBand="0" w:noVBand="1"/>
      </w:tblPr>
      <w:tblGrid>
        <w:gridCol w:w="9065"/>
      </w:tblGrid>
      <w:tr w:rsidR="00AA69D1" w14:paraId="48DAB517" w14:textId="77777777" w:rsidTr="009E2642">
        <w:tc>
          <w:tcPr>
            <w:tcW w:w="9065" w:type="dxa"/>
          </w:tcPr>
          <w:p w14:paraId="5E249059" w14:textId="77777777" w:rsidR="00AA69D1" w:rsidRPr="00AA2007" w:rsidRDefault="00AA69D1" w:rsidP="009E2642">
            <w:pPr>
              <w:pStyle w:val="Doc-text2"/>
              <w:ind w:leftChars="29" w:left="421"/>
              <w:rPr>
                <w:b/>
                <w:bCs/>
              </w:rPr>
            </w:pPr>
            <w:r w:rsidRPr="00AA2007">
              <w:rPr>
                <w:b/>
                <w:bCs/>
              </w:rPr>
              <w:t>Agreements</w:t>
            </w:r>
          </w:p>
          <w:p w14:paraId="7612222B" w14:textId="77777777" w:rsidR="00AA69D1" w:rsidRDefault="00AA69D1" w:rsidP="009E2642">
            <w:pPr>
              <w:pStyle w:val="Doc-text2"/>
              <w:ind w:left="0" w:firstLine="0"/>
            </w:pPr>
          </w:p>
          <w:p w14:paraId="30B5C887" w14:textId="02DAF71E" w:rsidR="00AA69D1" w:rsidRDefault="00AA69D1" w:rsidP="00AA69D1">
            <w:pPr>
              <w:pStyle w:val="Doc-text2"/>
              <w:ind w:left="176" w:hangingChars="88" w:hanging="176"/>
            </w:pPr>
            <w:r>
              <w:t>2</w:t>
            </w:r>
            <w:r w:rsidRPr="00AA69D1">
              <w:t>.</w:t>
            </w:r>
            <w:r>
              <w:t xml:space="preserve"> </w:t>
            </w:r>
            <w:r w:rsidRPr="00AA69D1">
              <w:t xml:space="preserve">For temporal domain Case A, NW can </w:t>
            </w:r>
            <w:r w:rsidRPr="00DC68C6">
              <w:rPr>
                <w:highlight w:val="yellow"/>
              </w:rPr>
              <w:t>indicate the list of target cells</w:t>
            </w:r>
            <w:r w:rsidRPr="00AA69D1">
              <w:t xml:space="preserve"> for which it expects results (if available) as part of inference configuration.  This list is optional.  </w:t>
            </w:r>
          </w:p>
        </w:tc>
      </w:tr>
    </w:tbl>
    <w:p w14:paraId="693782B4" w14:textId="58DDEFA5" w:rsidR="00BA30C6" w:rsidRDefault="00BA30C6" w:rsidP="00792342">
      <w:pPr>
        <w:spacing w:before="120" w:after="120"/>
        <w:jc w:val="both"/>
        <w:rPr>
          <w:lang w:eastAsia="zh-CN"/>
        </w:rPr>
      </w:pPr>
      <w:r>
        <w:rPr>
          <w:lang w:eastAsia="zh-CN"/>
        </w:rPr>
        <w:t xml:space="preserve">In such cases, for a single inference configuration, </w:t>
      </w:r>
      <w:r w:rsidR="00840DA1">
        <w:rPr>
          <w:lang w:eastAsia="zh-CN"/>
        </w:rPr>
        <w:t xml:space="preserve">it is possible that </w:t>
      </w:r>
      <w:r w:rsidR="007B2F41">
        <w:rPr>
          <w:lang w:eastAsia="zh-CN"/>
        </w:rPr>
        <w:t xml:space="preserve">only part of the configuration </w:t>
      </w:r>
      <w:r w:rsidR="00840DA1">
        <w:rPr>
          <w:lang w:eastAsia="zh-CN"/>
        </w:rPr>
        <w:t>is</w:t>
      </w:r>
      <w:r w:rsidR="00224E45">
        <w:rPr>
          <w:lang w:eastAsia="zh-CN"/>
        </w:rPr>
        <w:t xml:space="preserve"> applicable</w:t>
      </w:r>
      <w:r>
        <w:rPr>
          <w:lang w:eastAsia="zh-CN"/>
        </w:rPr>
        <w:t xml:space="preserve">. </w:t>
      </w:r>
      <w:r w:rsidR="00840DA1">
        <w:rPr>
          <w:lang w:eastAsia="zh-CN"/>
        </w:rPr>
        <w:t xml:space="preserve">For example, part predicted target cells are applicable, </w:t>
      </w:r>
      <w:r w:rsidR="001B245C">
        <w:rPr>
          <w:lang w:eastAsia="zh-CN"/>
        </w:rPr>
        <w:t xml:space="preserve">while </w:t>
      </w:r>
      <w:r w:rsidR="00840DA1">
        <w:rPr>
          <w:lang w:eastAsia="zh-CN"/>
        </w:rPr>
        <w:t xml:space="preserve">the other target cells are inapplicable. </w:t>
      </w:r>
      <w:r>
        <w:rPr>
          <w:lang w:eastAsia="zh-CN"/>
        </w:rPr>
        <w:t>Under these circumstances, the UE should be able to report which</w:t>
      </w:r>
      <w:r w:rsidR="00224E45">
        <w:rPr>
          <w:lang w:eastAsia="zh-CN"/>
        </w:rPr>
        <w:t xml:space="preserve"> part of the</w:t>
      </w:r>
      <w:r>
        <w:rPr>
          <w:lang w:eastAsia="zh-CN"/>
        </w:rPr>
        <w:t xml:space="preserve"> inference configuration </w:t>
      </w:r>
      <w:r w:rsidR="00224E45">
        <w:rPr>
          <w:lang w:eastAsia="zh-CN"/>
        </w:rPr>
        <w:t>is</w:t>
      </w:r>
      <w:r>
        <w:rPr>
          <w:lang w:eastAsia="zh-CN"/>
        </w:rPr>
        <w:t xml:space="preserve"> </w:t>
      </w:r>
      <w:r w:rsidR="00FF4B22">
        <w:rPr>
          <w:lang w:eastAsia="zh-CN"/>
        </w:rPr>
        <w:t>applicable</w:t>
      </w:r>
      <w:r>
        <w:rPr>
          <w:lang w:eastAsia="zh-CN"/>
        </w:rPr>
        <w:t>.</w:t>
      </w:r>
    </w:p>
    <w:p w14:paraId="119E2AE8" w14:textId="11FFE458" w:rsidR="00BA30C6" w:rsidRPr="00154B2A" w:rsidRDefault="00154B2A" w:rsidP="00154B2A">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UE </w:t>
      </w:r>
      <w:r w:rsidR="00733E35">
        <w:rPr>
          <w:rFonts w:eastAsiaTheme="minorEastAsia" w:hint="eastAsia"/>
          <w:bCs/>
          <w:lang w:val="en-GB" w:eastAsia="zh-CN"/>
        </w:rPr>
        <w:t>could</w:t>
      </w:r>
      <w:r>
        <w:rPr>
          <w:rFonts w:eastAsiaTheme="minorEastAsia"/>
          <w:bCs/>
          <w:lang w:val="en-GB" w:eastAsia="zh-CN"/>
        </w:rPr>
        <w:t xml:space="preserve"> </w:t>
      </w:r>
      <w:r w:rsidR="00FF4B22">
        <w:rPr>
          <w:rFonts w:eastAsiaTheme="minorEastAsia"/>
          <w:bCs/>
          <w:lang w:val="en-GB" w:eastAsia="zh-CN"/>
        </w:rPr>
        <w:t xml:space="preserve">indicate </w:t>
      </w:r>
      <w:r w:rsidR="006D7314">
        <w:rPr>
          <w:rFonts w:eastAsiaTheme="minorEastAsia" w:hint="eastAsia"/>
          <w:bCs/>
          <w:lang w:val="en-GB" w:eastAsia="zh-CN"/>
        </w:rPr>
        <w:t>partial</w:t>
      </w:r>
      <w:r w:rsidR="006D7314">
        <w:rPr>
          <w:rFonts w:eastAsiaTheme="minorEastAsia"/>
          <w:bCs/>
          <w:lang w:val="en-GB" w:eastAsia="zh-CN"/>
        </w:rPr>
        <w:t xml:space="preserve"> </w:t>
      </w:r>
      <w:r w:rsidR="007B2F41">
        <w:rPr>
          <w:rFonts w:eastAsiaTheme="minorEastAsia"/>
          <w:bCs/>
          <w:lang w:val="en-GB" w:eastAsia="zh-CN"/>
        </w:rPr>
        <w:t>applicability</w:t>
      </w:r>
      <w:r w:rsidR="00870850">
        <w:rPr>
          <w:rFonts w:eastAsiaTheme="minorEastAsia"/>
          <w:bCs/>
          <w:lang w:val="en-GB" w:eastAsia="zh-CN"/>
        </w:rPr>
        <w:t xml:space="preserve"> in the applicability reporting</w:t>
      </w:r>
      <w:r w:rsidR="00FF4B22">
        <w:rPr>
          <w:rFonts w:eastAsiaTheme="minorEastAsia"/>
          <w:bCs/>
          <w:lang w:val="en-GB" w:eastAsia="zh-CN"/>
        </w:rPr>
        <w:t xml:space="preserve">, e.g., </w:t>
      </w:r>
      <w:r w:rsidR="00870850">
        <w:rPr>
          <w:rFonts w:eastAsiaTheme="minorEastAsia"/>
          <w:bCs/>
          <w:lang w:val="en-GB" w:eastAsia="zh-CN"/>
        </w:rPr>
        <w:t xml:space="preserve">only part of </w:t>
      </w:r>
      <w:r w:rsidR="007B2F41">
        <w:rPr>
          <w:rFonts w:eastAsiaTheme="minorEastAsia"/>
          <w:bCs/>
          <w:lang w:val="en-GB" w:eastAsia="zh-CN"/>
        </w:rPr>
        <w:t xml:space="preserve">the </w:t>
      </w:r>
      <w:r w:rsidR="00870850">
        <w:rPr>
          <w:rFonts w:eastAsiaTheme="minorEastAsia"/>
          <w:bCs/>
          <w:lang w:val="en-GB" w:eastAsia="zh-CN"/>
        </w:rPr>
        <w:t xml:space="preserve">cells in the inference configuration are </w:t>
      </w:r>
      <w:r w:rsidR="00870850">
        <w:rPr>
          <w:rFonts w:eastAsiaTheme="minorEastAsia" w:hint="eastAsia"/>
          <w:bCs/>
          <w:lang w:val="en-GB" w:eastAsia="zh-CN"/>
        </w:rPr>
        <w:t>predictable</w:t>
      </w:r>
      <w:r w:rsidR="00870850">
        <w:rPr>
          <w:rFonts w:eastAsiaTheme="minorEastAsia"/>
          <w:bCs/>
          <w:lang w:val="en-GB" w:eastAsia="zh-CN"/>
        </w:rPr>
        <w:t>.</w:t>
      </w:r>
    </w:p>
    <w:p w14:paraId="3279CE72" w14:textId="665DACAC" w:rsidR="00895CFB" w:rsidRDefault="00BA30C6" w:rsidP="00FC00AA">
      <w:pPr>
        <w:jc w:val="both"/>
        <w:rPr>
          <w:lang w:eastAsia="zh-CN"/>
        </w:rPr>
      </w:pPr>
      <w:r>
        <w:rPr>
          <w:lang w:eastAsia="zh-CN"/>
        </w:rPr>
        <w:t xml:space="preserve">Additionally, for inter-frequency prediction, simulation results indicate that the performance of the AI model meets requirements only under specific </w:t>
      </w:r>
      <w:r w:rsidR="00FC00AA">
        <w:rPr>
          <w:rFonts w:hint="eastAsia"/>
          <w:lang w:eastAsia="zh-CN"/>
        </w:rPr>
        <w:t>frequencies</w:t>
      </w:r>
      <w:r w:rsidR="00FC00AA">
        <w:rPr>
          <w:lang w:eastAsia="zh-CN"/>
        </w:rPr>
        <w:t xml:space="preserve"> as </w:t>
      </w:r>
      <w:r>
        <w:rPr>
          <w:lang w:eastAsia="zh-CN"/>
        </w:rPr>
        <w:t>input and output. Therefore, for a specific frequency</w:t>
      </w:r>
      <w:r w:rsidR="00FC00AA">
        <w:rPr>
          <w:lang w:eastAsia="zh-CN"/>
        </w:rPr>
        <w:t xml:space="preserve"> as</w:t>
      </w:r>
      <w:r>
        <w:rPr>
          <w:lang w:eastAsia="zh-CN"/>
        </w:rPr>
        <w:t xml:space="preserve"> output, the UE should indicate the </w:t>
      </w:r>
      <w:bookmarkStart w:id="10" w:name="_Hlk205386669"/>
      <w:r w:rsidR="00ED75EF">
        <w:rPr>
          <w:lang w:eastAsia="zh-CN"/>
        </w:rPr>
        <w:t xml:space="preserve">required </w:t>
      </w:r>
      <w:r w:rsidR="00ED75EF" w:rsidRPr="00ED75EF">
        <w:rPr>
          <w:lang w:eastAsia="zh-CN"/>
        </w:rPr>
        <w:t xml:space="preserve">measurements of </w:t>
      </w:r>
      <w:r w:rsidR="007B2F41">
        <w:rPr>
          <w:lang w:eastAsia="zh-CN"/>
        </w:rPr>
        <w:t xml:space="preserve">the </w:t>
      </w:r>
      <w:r w:rsidR="00ED75EF" w:rsidRPr="00ED75EF">
        <w:rPr>
          <w:lang w:eastAsia="zh-CN"/>
        </w:rPr>
        <w:t>specific frequency as input</w:t>
      </w:r>
      <w:r>
        <w:rPr>
          <w:lang w:eastAsia="zh-CN"/>
        </w:rPr>
        <w:t xml:space="preserve"> </w:t>
      </w:r>
      <w:bookmarkEnd w:id="10"/>
      <w:r>
        <w:rPr>
          <w:lang w:eastAsia="zh-CN"/>
        </w:rPr>
        <w:t>to the network</w:t>
      </w:r>
      <w:r w:rsidR="007B2F41">
        <w:rPr>
          <w:lang w:eastAsia="zh-CN"/>
        </w:rPr>
        <w:t xml:space="preserve">, </w:t>
      </w:r>
      <w:r>
        <w:rPr>
          <w:lang w:eastAsia="zh-CN"/>
        </w:rPr>
        <w:t>meaning the network needs to configure the corresponding measurement</w:t>
      </w:r>
      <w:r w:rsidR="00FC00AA">
        <w:rPr>
          <w:lang w:eastAsia="zh-CN"/>
        </w:rPr>
        <w:t xml:space="preserve"> object</w:t>
      </w:r>
      <w:r>
        <w:rPr>
          <w:lang w:eastAsia="zh-CN"/>
        </w:rPr>
        <w:t xml:space="preserve">. The UE can </w:t>
      </w:r>
      <w:r w:rsidR="00ED75EF">
        <w:rPr>
          <w:lang w:eastAsia="zh-CN"/>
        </w:rPr>
        <w:t>indicate</w:t>
      </w:r>
      <w:r>
        <w:rPr>
          <w:lang w:eastAsia="zh-CN"/>
        </w:rPr>
        <w:t xml:space="preserve"> this</w:t>
      </w:r>
      <w:r w:rsidR="00ED75EF">
        <w:rPr>
          <w:lang w:eastAsia="zh-CN"/>
        </w:rPr>
        <w:t xml:space="preserve"> information</w:t>
      </w:r>
      <w:r>
        <w:rPr>
          <w:lang w:eastAsia="zh-CN"/>
        </w:rPr>
        <w:t xml:space="preserve"> via applicability reporting, indicating the associated conditions under which the inference configuration is </w:t>
      </w:r>
      <w:r w:rsidR="00B13FB4">
        <w:rPr>
          <w:lang w:eastAsia="zh-CN"/>
        </w:rPr>
        <w:t>applicable</w:t>
      </w:r>
      <w:r>
        <w:rPr>
          <w:lang w:eastAsia="zh-CN"/>
        </w:rPr>
        <w:t>, such as the need for the network to configure the corresponding</w:t>
      </w:r>
      <w:r w:rsidR="00ED75EF" w:rsidRPr="00ED75EF">
        <w:rPr>
          <w:lang w:eastAsia="zh-CN"/>
        </w:rPr>
        <w:t xml:space="preserve"> </w:t>
      </w:r>
      <w:r w:rsidR="00ED75EF">
        <w:rPr>
          <w:lang w:eastAsia="zh-CN"/>
        </w:rPr>
        <w:t xml:space="preserve">measurement object </w:t>
      </w:r>
      <w:r w:rsidR="001906BB">
        <w:rPr>
          <w:lang w:eastAsia="zh-CN"/>
        </w:rPr>
        <w:t>to acquire</w:t>
      </w:r>
      <w:r>
        <w:rPr>
          <w:lang w:eastAsia="zh-CN"/>
        </w:rPr>
        <w:t xml:space="preserve"> input. </w:t>
      </w:r>
      <w:r w:rsidR="00B12D08">
        <w:rPr>
          <w:lang w:eastAsia="zh-CN"/>
        </w:rPr>
        <w:t xml:space="preserve">If the UE does not indicate the specific frequency and the network blindly configures the as-input frequency (e.g., as part of inference configuration), the efficiency is quite low. </w:t>
      </w:r>
    </w:p>
    <w:p w14:paraId="0D89CFAD" w14:textId="41B251CE" w:rsidR="00ED75EF" w:rsidRPr="00154B2A" w:rsidRDefault="00ED75EF" w:rsidP="00ED75E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UE </w:t>
      </w:r>
      <w:r>
        <w:rPr>
          <w:rFonts w:eastAsiaTheme="minorEastAsia" w:hint="eastAsia"/>
          <w:bCs/>
          <w:lang w:val="en-GB" w:eastAsia="zh-CN"/>
        </w:rPr>
        <w:t>could</w:t>
      </w:r>
      <w:r>
        <w:rPr>
          <w:rFonts w:eastAsiaTheme="minorEastAsia"/>
          <w:bCs/>
          <w:lang w:val="en-GB" w:eastAsia="zh-CN"/>
        </w:rPr>
        <w:t xml:space="preserve"> indicate </w:t>
      </w:r>
      <w:r>
        <w:rPr>
          <w:lang w:eastAsia="zh-CN"/>
        </w:rPr>
        <w:t>the associated conditions under which the inference configuration is applicable</w:t>
      </w:r>
      <w:r>
        <w:rPr>
          <w:rFonts w:eastAsiaTheme="minorEastAsia"/>
          <w:bCs/>
          <w:lang w:val="en-GB" w:eastAsia="zh-CN"/>
        </w:rPr>
        <w:t>, e.g., the required</w:t>
      </w:r>
      <w:r w:rsidRPr="00ED75EF">
        <w:rPr>
          <w:rFonts w:eastAsiaTheme="minorEastAsia"/>
          <w:bCs/>
          <w:lang w:val="en-GB" w:eastAsia="zh-CN"/>
        </w:rPr>
        <w:t xml:space="preserve"> </w:t>
      </w:r>
      <w:bookmarkStart w:id="11" w:name="_Hlk205386893"/>
      <w:r w:rsidRPr="00ED75EF">
        <w:rPr>
          <w:rFonts w:eastAsiaTheme="minorEastAsia"/>
          <w:bCs/>
          <w:lang w:val="en-GB" w:eastAsia="zh-CN"/>
        </w:rPr>
        <w:t>measurement</w:t>
      </w:r>
      <w:r>
        <w:rPr>
          <w:rFonts w:eastAsiaTheme="minorEastAsia"/>
          <w:bCs/>
          <w:lang w:val="en-GB" w:eastAsia="zh-CN"/>
        </w:rPr>
        <w:t>s of specific frequency</w:t>
      </w:r>
      <w:r w:rsidRPr="00ED75EF">
        <w:rPr>
          <w:rFonts w:eastAsiaTheme="minorEastAsia"/>
          <w:bCs/>
          <w:lang w:val="en-GB" w:eastAsia="zh-CN"/>
        </w:rPr>
        <w:t xml:space="preserve"> as input</w:t>
      </w:r>
      <w:bookmarkEnd w:id="11"/>
      <w:r>
        <w:rPr>
          <w:rFonts w:eastAsiaTheme="minorEastAsia"/>
          <w:bCs/>
          <w:lang w:val="en-GB" w:eastAsia="zh-CN"/>
        </w:rPr>
        <w:t xml:space="preserve"> </w:t>
      </w:r>
      <w:r w:rsidR="00DB5CD1">
        <w:rPr>
          <w:rFonts w:eastAsiaTheme="minorEastAsia"/>
          <w:bCs/>
          <w:lang w:val="en-GB" w:eastAsia="zh-CN"/>
        </w:rPr>
        <w:t>for inter-frequency prediction</w:t>
      </w:r>
      <w:r>
        <w:rPr>
          <w:rFonts w:eastAsiaTheme="minorEastAsia"/>
          <w:bCs/>
          <w:lang w:val="en-GB" w:eastAsia="zh-CN"/>
        </w:rPr>
        <w:t>.</w:t>
      </w:r>
    </w:p>
    <w:p w14:paraId="4DE251B4" w14:textId="5644C918" w:rsidR="003A2063" w:rsidRDefault="003A2063" w:rsidP="003A2063">
      <w:pPr>
        <w:pStyle w:val="Heading2"/>
        <w:numPr>
          <w:ilvl w:val="0"/>
          <w:numId w:val="0"/>
        </w:numPr>
        <w:ind w:leftChars="-100" w:left="-200"/>
        <w:rPr>
          <w:b w:val="0"/>
          <w:lang w:val="en-US"/>
        </w:rPr>
      </w:pPr>
      <w:r w:rsidRPr="00CD026B">
        <w:rPr>
          <w:rFonts w:hint="eastAsia"/>
          <w:b w:val="0"/>
          <w:lang w:val="en-US"/>
        </w:rPr>
        <w:t>2</w:t>
      </w:r>
      <w:r w:rsidRPr="00CD026B">
        <w:rPr>
          <w:b w:val="0"/>
          <w:lang w:val="en-US"/>
        </w:rPr>
        <w:t>.</w:t>
      </w:r>
      <w:r w:rsidR="001A2913">
        <w:rPr>
          <w:b w:val="0"/>
          <w:lang w:val="en-US"/>
        </w:rPr>
        <w:t>3</w:t>
      </w:r>
      <w:r w:rsidRPr="00CD026B">
        <w:rPr>
          <w:b w:val="0"/>
          <w:lang w:val="en-US"/>
        </w:rPr>
        <w:t xml:space="preserve"> </w:t>
      </w:r>
      <w:r w:rsidR="009C3E6A">
        <w:rPr>
          <w:b w:val="0"/>
          <w:lang w:val="en-US"/>
        </w:rPr>
        <w:t>Inference configuration</w:t>
      </w:r>
      <w:r w:rsidR="00A87CDB">
        <w:rPr>
          <w:b w:val="0"/>
          <w:lang w:val="en-US"/>
        </w:rPr>
        <w:t>/reporting</w:t>
      </w:r>
    </w:p>
    <w:p w14:paraId="59A7BF17" w14:textId="15C49CB7" w:rsidR="00367F5F" w:rsidRDefault="00CC1533" w:rsidP="00367F5F">
      <w:pPr>
        <w:spacing w:after="120"/>
        <w:jc w:val="both"/>
        <w:rPr>
          <w:rFonts w:eastAsiaTheme="minorEastAsia"/>
          <w:bCs/>
          <w:lang w:val="en-GB" w:eastAsia="zh-CN"/>
        </w:rPr>
      </w:pPr>
      <w:r>
        <w:rPr>
          <w:lang w:eastAsia="zh-CN"/>
        </w:rPr>
        <w:t>At</w:t>
      </w:r>
      <w:r w:rsidR="004C6A27">
        <w:rPr>
          <w:lang w:eastAsia="zh-CN"/>
        </w:rPr>
        <w:t xml:space="preserve"> RAN2#129bis meeting, </w:t>
      </w:r>
      <w:r w:rsidR="00F54D97">
        <w:rPr>
          <w:lang w:eastAsia="zh-CN"/>
        </w:rPr>
        <w:t>RAN2 agreed that t</w:t>
      </w:r>
      <w:r w:rsidR="00F54D97" w:rsidRPr="00F54D97">
        <w:rPr>
          <w:lang w:eastAsia="zh-CN"/>
        </w:rPr>
        <w:t>he inference configuration and reporting for AI/ML mobility can be based on RRM measurement framework</w:t>
      </w:r>
      <w:r w:rsidR="00F54D97">
        <w:rPr>
          <w:lang w:eastAsia="zh-CN"/>
        </w:rPr>
        <w:t>:</w:t>
      </w:r>
    </w:p>
    <w:tbl>
      <w:tblPr>
        <w:tblStyle w:val="TableGrid"/>
        <w:tblW w:w="0" w:type="auto"/>
        <w:tblLook w:val="04A0" w:firstRow="1" w:lastRow="0" w:firstColumn="1" w:lastColumn="0" w:noHBand="0" w:noVBand="1"/>
      </w:tblPr>
      <w:tblGrid>
        <w:gridCol w:w="9060"/>
      </w:tblGrid>
      <w:tr w:rsidR="00367F5F" w14:paraId="4154807A" w14:textId="77777777" w:rsidTr="000D7521">
        <w:tc>
          <w:tcPr>
            <w:tcW w:w="9060" w:type="dxa"/>
          </w:tcPr>
          <w:p w14:paraId="135AAFA6" w14:textId="77777777" w:rsidR="00367F5F" w:rsidRDefault="00367F5F" w:rsidP="000D7521">
            <w:pPr>
              <w:spacing w:after="0"/>
              <w:ind w:left="363" w:hanging="363"/>
              <w:rPr>
                <w:rFonts w:eastAsiaTheme="minorEastAsia"/>
                <w:bCs/>
                <w:lang w:val="en-GB" w:eastAsia="zh-CN"/>
              </w:rPr>
            </w:pPr>
            <w:r>
              <w:rPr>
                <w:rFonts w:ascii="Arial" w:eastAsia="MS Mincho" w:hAnsi="Arial"/>
                <w:b/>
                <w:bCs/>
                <w:lang w:val="en-GB" w:eastAsia="en-GB"/>
              </w:rPr>
              <w:t xml:space="preserve">Agreements </w:t>
            </w:r>
          </w:p>
          <w:p w14:paraId="19112210" w14:textId="7C9DC8B2" w:rsidR="00367F5F" w:rsidRDefault="00367F5F" w:rsidP="000D7521">
            <w:pPr>
              <w:spacing w:after="120"/>
              <w:jc w:val="both"/>
              <w:rPr>
                <w:rFonts w:eastAsiaTheme="minorEastAsia"/>
                <w:bCs/>
                <w:lang w:val="en-GB" w:eastAsia="zh-CN"/>
              </w:rPr>
            </w:pPr>
            <w:r w:rsidRPr="00367F5F">
              <w:rPr>
                <w:rFonts w:eastAsiaTheme="minorEastAsia"/>
                <w:bCs/>
                <w:lang w:val="en-GB" w:eastAsia="zh-CN"/>
              </w:rPr>
              <w:t>1</w:t>
            </w:r>
            <w:r w:rsidRPr="00367F5F">
              <w:rPr>
                <w:rFonts w:eastAsiaTheme="minorEastAsia"/>
                <w:bCs/>
                <w:lang w:val="en-GB" w:eastAsia="zh-CN"/>
              </w:rPr>
              <w:tab/>
              <w:t xml:space="preserve">The inference configuration and reporting for AI/ML mobility can be </w:t>
            </w:r>
            <w:r w:rsidRPr="00367F5F">
              <w:rPr>
                <w:rFonts w:eastAsiaTheme="minorEastAsia"/>
                <w:bCs/>
                <w:highlight w:val="yellow"/>
                <w:lang w:val="en-GB" w:eastAsia="zh-CN"/>
              </w:rPr>
              <w:t>based on RRM measurement framework</w:t>
            </w:r>
          </w:p>
        </w:tc>
      </w:tr>
    </w:tbl>
    <w:p w14:paraId="2AC5AF13" w14:textId="349E10ED" w:rsidR="006265EE" w:rsidRDefault="0092657D" w:rsidP="002D6411">
      <w:pPr>
        <w:spacing w:before="120" w:after="120"/>
        <w:jc w:val="both"/>
        <w:rPr>
          <w:rFonts w:eastAsiaTheme="minorEastAsia"/>
          <w:bCs/>
          <w:lang w:val="en-GB" w:eastAsia="zh-CN"/>
        </w:rPr>
      </w:pPr>
      <w:r>
        <w:rPr>
          <w:rFonts w:hint="eastAsia"/>
          <w:lang w:eastAsia="zh-CN"/>
        </w:rPr>
        <w:t>W</w:t>
      </w:r>
      <w:r>
        <w:rPr>
          <w:lang w:eastAsia="zh-CN"/>
        </w:rPr>
        <w:t xml:space="preserve">e think that the above agreement </w:t>
      </w:r>
      <w:r w:rsidRPr="0092657D">
        <w:rPr>
          <w:lang w:eastAsia="zh-CN"/>
        </w:rPr>
        <w:t xml:space="preserve">is conducive to reducing the complexity of the </w:t>
      </w:r>
      <w:r>
        <w:rPr>
          <w:lang w:eastAsia="zh-CN"/>
        </w:rPr>
        <w:t>specification</w:t>
      </w:r>
      <w:r w:rsidRPr="0092657D">
        <w:rPr>
          <w:lang w:eastAsia="zh-CN"/>
        </w:rPr>
        <w:t>.</w:t>
      </w:r>
      <w:r>
        <w:rPr>
          <w:lang w:eastAsia="zh-CN"/>
        </w:rPr>
        <w:t xml:space="preserve"> RRM measurement prediction is mainly related to obtaining the measurement result. Based on the logic, we think that </w:t>
      </w:r>
      <w:r w:rsidR="001B245C">
        <w:rPr>
          <w:rFonts w:eastAsiaTheme="minorEastAsia"/>
          <w:bCs/>
          <w:lang w:val="en-GB" w:eastAsia="zh-CN"/>
        </w:rPr>
        <w:t xml:space="preserve">how to perform the measurement (e.g., measurement reduction) </w:t>
      </w:r>
      <w:r>
        <w:rPr>
          <w:rFonts w:eastAsiaTheme="minorEastAsia"/>
          <w:bCs/>
          <w:lang w:val="en-GB" w:eastAsia="zh-CN"/>
        </w:rPr>
        <w:t>should be</w:t>
      </w:r>
      <w:r w:rsidR="001B245C">
        <w:rPr>
          <w:rFonts w:eastAsiaTheme="minorEastAsia"/>
          <w:bCs/>
          <w:lang w:val="en-GB" w:eastAsia="zh-CN"/>
        </w:rPr>
        <w:t xml:space="preserve"> configured</w:t>
      </w:r>
      <w:r>
        <w:rPr>
          <w:rFonts w:eastAsiaTheme="minorEastAsia"/>
          <w:bCs/>
          <w:lang w:val="en-GB" w:eastAsia="zh-CN"/>
        </w:rPr>
        <w:t xml:space="preserve"> in the </w:t>
      </w:r>
      <w:proofErr w:type="spellStart"/>
      <w:r w:rsidRPr="006265EE">
        <w:rPr>
          <w:rFonts w:eastAsiaTheme="minorEastAsia"/>
          <w:bCs/>
          <w:i/>
          <w:lang w:val="en-GB" w:eastAsia="zh-CN"/>
        </w:rPr>
        <w:t>MeasObjectNR</w:t>
      </w:r>
      <w:proofErr w:type="spellEnd"/>
      <w:r w:rsidR="001B245C">
        <w:rPr>
          <w:rFonts w:eastAsiaTheme="minorEastAsia"/>
          <w:bCs/>
          <w:lang w:val="en-GB" w:eastAsia="zh-CN"/>
        </w:rPr>
        <w:t xml:space="preserve"> IE</w:t>
      </w:r>
      <w:r>
        <w:rPr>
          <w:rFonts w:eastAsiaTheme="minorEastAsia"/>
          <w:bCs/>
          <w:lang w:val="en-GB" w:eastAsia="zh-CN"/>
        </w:rPr>
        <w:t>, i.e., no new object (e.g., prediction object) needs to be introduced.</w:t>
      </w:r>
      <w:r w:rsidR="001B245C">
        <w:rPr>
          <w:rFonts w:eastAsiaTheme="minorEastAsia"/>
          <w:bCs/>
          <w:lang w:val="en-GB" w:eastAsia="zh-CN"/>
        </w:rPr>
        <w:t xml:space="preserve"> And h</w:t>
      </w:r>
      <w:r w:rsidR="001B245C" w:rsidRPr="001B245C">
        <w:rPr>
          <w:rFonts w:eastAsiaTheme="minorEastAsia"/>
          <w:bCs/>
          <w:lang w:val="en-GB" w:eastAsia="zh-CN"/>
        </w:rPr>
        <w:t>ow to report the predicted measurement results (e.g., instance number and interval for temporal domain Case A) is configured in the</w:t>
      </w:r>
      <w:r w:rsidR="001B245C" w:rsidRPr="001B245C">
        <w:rPr>
          <w:rFonts w:eastAsiaTheme="minorEastAsia"/>
          <w:bCs/>
          <w:i/>
          <w:iCs/>
          <w:lang w:val="en-GB" w:eastAsia="zh-CN"/>
        </w:rPr>
        <w:t xml:space="preserve"> </w:t>
      </w:r>
      <w:proofErr w:type="spellStart"/>
      <w:r w:rsidR="001B245C" w:rsidRPr="001B245C">
        <w:rPr>
          <w:rFonts w:eastAsiaTheme="minorEastAsia"/>
          <w:bCs/>
          <w:i/>
          <w:iCs/>
          <w:lang w:val="en-GB" w:eastAsia="zh-CN"/>
        </w:rPr>
        <w:t>ReportConfigNR</w:t>
      </w:r>
      <w:proofErr w:type="spellEnd"/>
      <w:r w:rsidR="001B245C" w:rsidRPr="001B245C">
        <w:rPr>
          <w:rFonts w:eastAsiaTheme="minorEastAsia"/>
          <w:bCs/>
          <w:lang w:val="en-GB" w:eastAsia="zh-CN"/>
        </w:rPr>
        <w:t xml:space="preserve"> IE.</w:t>
      </w:r>
    </w:p>
    <w:p w14:paraId="1C5266D4" w14:textId="77777777" w:rsidR="004E70E9" w:rsidRDefault="00D33325" w:rsidP="00D33325">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 xml:space="preserve">For </w:t>
      </w:r>
      <w:r w:rsidR="004E70E9">
        <w:rPr>
          <w:rFonts w:eastAsiaTheme="minorEastAsia"/>
          <w:bCs/>
          <w:lang w:val="en-GB" w:eastAsia="zh-CN"/>
        </w:rPr>
        <w:t xml:space="preserve">the inference configuration of </w:t>
      </w:r>
      <w:r>
        <w:rPr>
          <w:rFonts w:eastAsiaTheme="minorEastAsia"/>
          <w:bCs/>
          <w:lang w:val="en-GB" w:eastAsia="zh-CN"/>
        </w:rPr>
        <w:t>RRM measurement prediction</w:t>
      </w:r>
      <w:r w:rsidR="004E70E9">
        <w:rPr>
          <w:rFonts w:eastAsiaTheme="minorEastAsia"/>
          <w:bCs/>
          <w:lang w:val="en-GB" w:eastAsia="zh-CN"/>
        </w:rPr>
        <w:t>:</w:t>
      </w:r>
    </w:p>
    <w:p w14:paraId="01DB23F4" w14:textId="386FE70F" w:rsidR="00E76208" w:rsidRDefault="004E70E9" w:rsidP="004E70E9">
      <w:pPr>
        <w:pStyle w:val="Proposal"/>
        <w:numPr>
          <w:ilvl w:val="0"/>
          <w:numId w:val="42"/>
        </w:numPr>
        <w:tabs>
          <w:tab w:val="clear" w:pos="1560"/>
          <w:tab w:val="left" w:pos="1276"/>
        </w:tabs>
        <w:overflowPunct w:val="0"/>
        <w:autoSpaceDE w:val="0"/>
        <w:autoSpaceDN w:val="0"/>
        <w:adjustRightInd w:val="0"/>
        <w:spacing w:after="0"/>
        <w:jc w:val="both"/>
        <w:textAlignment w:val="baseline"/>
        <w:rPr>
          <w:rFonts w:eastAsiaTheme="minorEastAsia"/>
          <w:bCs/>
          <w:lang w:val="en-GB" w:eastAsia="zh-CN"/>
        </w:rPr>
      </w:pPr>
      <w:bookmarkStart w:id="12" w:name="_Hlk213413617"/>
      <w:r>
        <w:rPr>
          <w:rFonts w:eastAsiaTheme="minorEastAsia"/>
          <w:bCs/>
          <w:lang w:val="en-GB" w:eastAsia="zh-CN"/>
        </w:rPr>
        <w:t>How</w:t>
      </w:r>
      <w:r w:rsidR="00E76208">
        <w:rPr>
          <w:rFonts w:eastAsiaTheme="minorEastAsia"/>
          <w:bCs/>
          <w:lang w:val="en-GB" w:eastAsia="zh-CN"/>
        </w:rPr>
        <w:t xml:space="preserve"> to</w:t>
      </w:r>
      <w:r>
        <w:rPr>
          <w:rFonts w:eastAsiaTheme="minorEastAsia"/>
          <w:bCs/>
          <w:lang w:val="en-GB" w:eastAsia="zh-CN"/>
        </w:rPr>
        <w:t xml:space="preserve"> perform the measurement (e.g., measurement reduction) </w:t>
      </w:r>
      <w:r w:rsidR="00D33325">
        <w:rPr>
          <w:rFonts w:eastAsiaTheme="minorEastAsia"/>
          <w:bCs/>
          <w:lang w:val="en-GB" w:eastAsia="zh-CN"/>
        </w:rPr>
        <w:t>is</w:t>
      </w:r>
      <w:r>
        <w:rPr>
          <w:rFonts w:eastAsiaTheme="minorEastAsia"/>
          <w:bCs/>
          <w:lang w:val="en-GB" w:eastAsia="zh-CN"/>
        </w:rPr>
        <w:t xml:space="preserve"> configured</w:t>
      </w:r>
      <w:bookmarkEnd w:id="12"/>
      <w:r w:rsidR="00D33325">
        <w:rPr>
          <w:rFonts w:eastAsiaTheme="minorEastAsia"/>
          <w:bCs/>
          <w:lang w:val="en-GB" w:eastAsia="zh-CN"/>
        </w:rPr>
        <w:t xml:space="preserve"> in the </w:t>
      </w:r>
      <w:proofErr w:type="spellStart"/>
      <w:r w:rsidR="00D33325" w:rsidRPr="006265EE">
        <w:rPr>
          <w:rFonts w:eastAsiaTheme="minorEastAsia"/>
          <w:bCs/>
          <w:i/>
          <w:lang w:val="en-GB" w:eastAsia="zh-CN"/>
        </w:rPr>
        <w:t>MeasObjectNR</w:t>
      </w:r>
      <w:proofErr w:type="spellEnd"/>
      <w:r w:rsidR="00D33325">
        <w:rPr>
          <w:rFonts w:eastAsiaTheme="minorEastAsia"/>
          <w:bCs/>
          <w:lang w:val="en-GB" w:eastAsia="zh-CN"/>
        </w:rPr>
        <w:t xml:space="preserve"> </w:t>
      </w:r>
      <w:r w:rsidR="00E76208">
        <w:rPr>
          <w:rFonts w:eastAsiaTheme="minorEastAsia"/>
          <w:bCs/>
          <w:lang w:val="en-GB" w:eastAsia="zh-CN"/>
        </w:rPr>
        <w:t>IE.</w:t>
      </w:r>
    </w:p>
    <w:p w14:paraId="41C54D46" w14:textId="1578DC19" w:rsidR="00D33325" w:rsidRDefault="00D33325" w:rsidP="004E70E9">
      <w:pPr>
        <w:pStyle w:val="Proposal"/>
        <w:numPr>
          <w:ilvl w:val="0"/>
          <w:numId w:val="42"/>
        </w:numPr>
        <w:tabs>
          <w:tab w:val="clear" w:pos="1560"/>
          <w:tab w:val="left" w:pos="1276"/>
        </w:tabs>
        <w:overflowPunct w:val="0"/>
        <w:autoSpaceDE w:val="0"/>
        <w:autoSpaceDN w:val="0"/>
        <w:adjustRightInd w:val="0"/>
        <w:spacing w:after="0"/>
        <w:jc w:val="both"/>
        <w:textAlignment w:val="baseline"/>
        <w:rPr>
          <w:rFonts w:eastAsiaTheme="minorEastAsia"/>
          <w:bCs/>
          <w:lang w:val="en-GB" w:eastAsia="zh-CN"/>
        </w:rPr>
      </w:pPr>
      <w:r>
        <w:rPr>
          <w:rFonts w:eastAsiaTheme="minorEastAsia" w:hint="eastAsia"/>
          <w:bCs/>
          <w:lang w:val="en-GB" w:eastAsia="zh-CN"/>
        </w:rPr>
        <w:lastRenderedPageBreak/>
        <w:t>H</w:t>
      </w:r>
      <w:r>
        <w:rPr>
          <w:rFonts w:eastAsiaTheme="minorEastAsia"/>
          <w:bCs/>
          <w:lang w:val="en-GB" w:eastAsia="zh-CN"/>
        </w:rPr>
        <w:t xml:space="preserve">ow to report the predicted measurement results (e.g., instance number and interval for </w:t>
      </w:r>
      <w:r w:rsidRPr="00D424B0">
        <w:rPr>
          <w:rFonts w:eastAsiaTheme="minorEastAsia"/>
          <w:bCs/>
          <w:lang w:val="en-GB" w:eastAsia="zh-CN"/>
        </w:rPr>
        <w:t>temporal domain Case A</w:t>
      </w:r>
      <w:r>
        <w:rPr>
          <w:rFonts w:eastAsiaTheme="minorEastAsia"/>
          <w:bCs/>
          <w:lang w:val="en-GB" w:eastAsia="zh-CN"/>
        </w:rPr>
        <w:t xml:space="preserve">) is configured in the </w:t>
      </w:r>
      <w:proofErr w:type="spellStart"/>
      <w:r w:rsidRPr="00D424B0">
        <w:rPr>
          <w:rFonts w:eastAsiaTheme="minorEastAsia"/>
          <w:bCs/>
          <w:i/>
          <w:lang w:val="en-GB" w:eastAsia="zh-CN"/>
        </w:rPr>
        <w:t>ReportConfigNR</w:t>
      </w:r>
      <w:proofErr w:type="spellEnd"/>
      <w:r>
        <w:rPr>
          <w:rFonts w:eastAsiaTheme="minorEastAsia"/>
          <w:bCs/>
          <w:lang w:val="en-GB" w:eastAsia="zh-CN"/>
        </w:rPr>
        <w:t xml:space="preserve"> IE.</w:t>
      </w:r>
    </w:p>
    <w:p w14:paraId="7D807FD4" w14:textId="46A9FA09" w:rsidR="00B976C4" w:rsidRDefault="00B976C4" w:rsidP="00B976C4">
      <w:pPr>
        <w:spacing w:before="120" w:after="120"/>
        <w:jc w:val="both"/>
        <w:rPr>
          <w:lang w:eastAsia="zh-CN"/>
        </w:rPr>
      </w:pPr>
      <w:r>
        <w:rPr>
          <w:lang w:eastAsia="zh-CN"/>
        </w:rPr>
        <w:t xml:space="preserve">In NR, the measurement reference signal can be SSB or CSI-RS. In </w:t>
      </w:r>
      <w:r w:rsidR="00610CAD">
        <w:rPr>
          <w:lang w:eastAsia="zh-CN"/>
        </w:rPr>
        <w:t xml:space="preserve">the AI/ML-based </w:t>
      </w:r>
      <w:r w:rsidRPr="00055BC1">
        <w:rPr>
          <w:lang w:eastAsia="zh-CN"/>
        </w:rPr>
        <w:t>beam management</w:t>
      </w:r>
      <w:r>
        <w:rPr>
          <w:lang w:eastAsia="zh-CN"/>
        </w:rPr>
        <w:t xml:space="preserve">, the two types of reference signals are supported. However, for AI mobility, we understand that at least SSB-based measurement prediction </w:t>
      </w:r>
      <w:r>
        <w:rPr>
          <w:rFonts w:hint="eastAsia"/>
          <w:lang w:eastAsia="zh-CN"/>
        </w:rPr>
        <w:t>should</w:t>
      </w:r>
      <w:r>
        <w:rPr>
          <w:lang w:eastAsia="zh-CN"/>
        </w:rPr>
        <w:t xml:space="preserve"> be supported in Rel-19/20 since the mobility is typically based on SSB. Besides, a</w:t>
      </w:r>
      <w:proofErr w:type="spellStart"/>
      <w:r>
        <w:rPr>
          <w:rFonts w:eastAsiaTheme="minorEastAsia"/>
          <w:bCs/>
          <w:lang w:val="en-GB" w:eastAsia="zh-CN"/>
        </w:rPr>
        <w:t>ll</w:t>
      </w:r>
      <w:proofErr w:type="spellEnd"/>
      <w:r>
        <w:rPr>
          <w:rFonts w:eastAsiaTheme="minorEastAsia"/>
          <w:bCs/>
          <w:lang w:val="en-GB" w:eastAsia="zh-CN"/>
        </w:rPr>
        <w:t xml:space="preserve"> the simulation evaluations in the study phase are based on SSB. We think that only SSB type should be supported in Release-20.</w:t>
      </w:r>
    </w:p>
    <w:p w14:paraId="130A1328" w14:textId="7C085438" w:rsidR="00B976C4" w:rsidRPr="00CD5499" w:rsidRDefault="00B976C4" w:rsidP="00B001A3">
      <w:pPr>
        <w:pStyle w:val="Proposal"/>
        <w:numPr>
          <w:ilvl w:val="0"/>
          <w:numId w:val="9"/>
        </w:numPr>
        <w:tabs>
          <w:tab w:val="clear" w:pos="1560"/>
          <w:tab w:val="left" w:pos="1276"/>
        </w:tabs>
        <w:overflowPunct w:val="0"/>
        <w:autoSpaceDE w:val="0"/>
        <w:autoSpaceDN w:val="0"/>
        <w:adjustRightInd w:val="0"/>
        <w:spacing w:before="240" w:after="0"/>
        <w:ind w:left="1134" w:hanging="1134"/>
        <w:jc w:val="both"/>
        <w:textAlignment w:val="baseline"/>
        <w:rPr>
          <w:rFonts w:eastAsiaTheme="minorEastAsia"/>
          <w:bCs/>
          <w:lang w:val="en-GB" w:eastAsia="zh-CN"/>
        </w:rPr>
      </w:pPr>
      <w:r w:rsidRPr="00CD5499">
        <w:rPr>
          <w:rFonts w:eastAsiaTheme="minorEastAsia"/>
          <w:bCs/>
          <w:lang w:val="en-GB" w:eastAsia="zh-CN"/>
        </w:rPr>
        <w:t xml:space="preserve">Only support SSB as the </w:t>
      </w:r>
      <w:r w:rsidR="007724B0">
        <w:rPr>
          <w:rFonts w:eastAsiaTheme="minorEastAsia"/>
          <w:bCs/>
          <w:lang w:val="en-GB" w:eastAsia="zh-CN"/>
        </w:rPr>
        <w:t>RS</w:t>
      </w:r>
      <w:r w:rsidRPr="00CD5499">
        <w:rPr>
          <w:rFonts w:eastAsiaTheme="minorEastAsia"/>
          <w:bCs/>
          <w:lang w:val="en-GB" w:eastAsia="zh-CN"/>
        </w:rPr>
        <w:t xml:space="preserve"> type in AI/</w:t>
      </w:r>
      <w:r w:rsidR="00D1784F">
        <w:rPr>
          <w:rFonts w:eastAsiaTheme="minorEastAsia"/>
          <w:bCs/>
          <w:lang w:val="en-GB" w:eastAsia="zh-CN"/>
        </w:rPr>
        <w:t>ML-based</w:t>
      </w:r>
      <w:r w:rsidRPr="00CD5499">
        <w:rPr>
          <w:rFonts w:eastAsiaTheme="minorEastAsia"/>
          <w:bCs/>
          <w:lang w:val="en-GB" w:eastAsia="zh-CN"/>
        </w:rPr>
        <w:t xml:space="preserve"> mobility</w:t>
      </w:r>
      <w:r w:rsidR="00CD5499">
        <w:rPr>
          <w:rFonts w:eastAsiaTheme="minorEastAsia"/>
          <w:bCs/>
          <w:lang w:val="en-GB" w:eastAsia="zh-CN"/>
        </w:rPr>
        <w:t xml:space="preserve">, e.g., </w:t>
      </w:r>
      <w:r w:rsidR="00E31E86">
        <w:rPr>
          <w:rFonts w:eastAsiaTheme="minorEastAsia"/>
          <w:bCs/>
          <w:lang w:val="en-GB" w:eastAsia="zh-CN"/>
        </w:rPr>
        <w:t>the RS type can only be set as SSB in inference configuration.</w:t>
      </w:r>
    </w:p>
    <w:p w14:paraId="730CA06D" w14:textId="6C2137FB" w:rsidR="007C0056" w:rsidRDefault="007C0056" w:rsidP="002D6411">
      <w:pPr>
        <w:spacing w:before="120" w:after="120"/>
        <w:jc w:val="both"/>
        <w:rPr>
          <w:rFonts w:eastAsiaTheme="minorEastAsia"/>
          <w:bCs/>
          <w:lang w:val="en-GB" w:eastAsia="zh-CN"/>
        </w:rPr>
      </w:pPr>
      <w:r>
        <w:rPr>
          <w:rFonts w:eastAsiaTheme="minorEastAsia" w:hint="eastAsia"/>
          <w:bCs/>
          <w:lang w:val="en-GB" w:eastAsia="zh-CN"/>
        </w:rPr>
        <w:t>A</w:t>
      </w:r>
      <w:r>
        <w:rPr>
          <w:rFonts w:eastAsiaTheme="minorEastAsia"/>
          <w:bCs/>
          <w:lang w:val="en-GB" w:eastAsia="zh-CN"/>
        </w:rPr>
        <w:t xml:space="preserve">t RAN2#129bis meeting, RAN2 concluded that </w:t>
      </w:r>
      <w:r w:rsidR="00D1784F">
        <w:rPr>
          <w:rFonts w:eastAsiaTheme="minorEastAsia"/>
          <w:bCs/>
          <w:lang w:val="en-GB" w:eastAsia="zh-CN"/>
        </w:rPr>
        <w:t xml:space="preserve">the </w:t>
      </w:r>
      <w:r>
        <w:rPr>
          <w:rFonts w:eastAsiaTheme="minorEastAsia"/>
          <w:bCs/>
          <w:lang w:val="en-GB" w:eastAsia="zh-CN"/>
        </w:rPr>
        <w:t>a</w:t>
      </w:r>
      <w:r w:rsidRPr="007C0056">
        <w:rPr>
          <w:rFonts w:eastAsiaTheme="minorEastAsia"/>
          <w:bCs/>
          <w:lang w:val="en-GB" w:eastAsia="zh-CN"/>
        </w:rPr>
        <w:t>ssociated ID should be optionally configurable for training and inference</w:t>
      </w:r>
      <w:r>
        <w:rPr>
          <w:rFonts w:eastAsiaTheme="minorEastAsia"/>
          <w:bCs/>
          <w:lang w:val="en-GB" w:eastAsia="zh-CN"/>
        </w:rPr>
        <w:t>, the details are FFS and should be discussed in WI phase:</w:t>
      </w:r>
    </w:p>
    <w:tbl>
      <w:tblPr>
        <w:tblStyle w:val="TableGrid"/>
        <w:tblW w:w="0" w:type="auto"/>
        <w:tblLook w:val="04A0" w:firstRow="1" w:lastRow="0" w:firstColumn="1" w:lastColumn="0" w:noHBand="0" w:noVBand="1"/>
      </w:tblPr>
      <w:tblGrid>
        <w:gridCol w:w="9060"/>
      </w:tblGrid>
      <w:tr w:rsidR="007C0056" w14:paraId="7DC7ECE0" w14:textId="77777777" w:rsidTr="007C0056">
        <w:tc>
          <w:tcPr>
            <w:tcW w:w="9060" w:type="dxa"/>
          </w:tcPr>
          <w:p w14:paraId="44D56FC1" w14:textId="5E0AFA71" w:rsidR="007C0056" w:rsidRDefault="007C0056" w:rsidP="007C0056">
            <w:pPr>
              <w:spacing w:after="0"/>
              <w:ind w:left="363" w:hanging="363"/>
              <w:rPr>
                <w:rFonts w:eastAsiaTheme="minorEastAsia"/>
                <w:bCs/>
                <w:lang w:val="en-GB" w:eastAsia="zh-CN"/>
              </w:rPr>
            </w:pPr>
            <w:r>
              <w:rPr>
                <w:rFonts w:ascii="Arial" w:eastAsia="MS Mincho" w:hAnsi="Arial"/>
                <w:b/>
                <w:bCs/>
                <w:lang w:val="en-GB" w:eastAsia="en-GB"/>
              </w:rPr>
              <w:t xml:space="preserve">Agreements </w:t>
            </w:r>
          </w:p>
          <w:p w14:paraId="2EAB5425" w14:textId="62E34B87" w:rsidR="007C0056" w:rsidRDefault="007C0056" w:rsidP="007C0056">
            <w:pPr>
              <w:spacing w:after="120"/>
              <w:jc w:val="both"/>
              <w:rPr>
                <w:rFonts w:eastAsiaTheme="minorEastAsia"/>
                <w:bCs/>
                <w:lang w:val="en-GB" w:eastAsia="zh-CN"/>
              </w:rPr>
            </w:pPr>
            <w:r w:rsidRPr="007C0056">
              <w:rPr>
                <w:rFonts w:eastAsiaTheme="minorEastAsia"/>
                <w:bCs/>
                <w:lang w:val="en-GB" w:eastAsia="zh-CN"/>
              </w:rPr>
              <w:t>2</w:t>
            </w:r>
            <w:r w:rsidRPr="007C0056">
              <w:rPr>
                <w:rFonts w:eastAsiaTheme="minorEastAsia"/>
                <w:bCs/>
                <w:lang w:val="en-GB" w:eastAsia="zh-CN"/>
              </w:rPr>
              <w:tab/>
              <w:t xml:space="preserve">Associated ID should be optionally configurable for training </w:t>
            </w:r>
            <w:proofErr w:type="gramStart"/>
            <w:r w:rsidRPr="007C0056">
              <w:rPr>
                <w:rFonts w:eastAsiaTheme="minorEastAsia"/>
                <w:bCs/>
                <w:lang w:val="en-GB" w:eastAsia="zh-CN"/>
              </w:rPr>
              <w:t>and  inference</w:t>
            </w:r>
            <w:proofErr w:type="gramEnd"/>
            <w:r w:rsidRPr="007C0056">
              <w:rPr>
                <w:rFonts w:eastAsiaTheme="minorEastAsia"/>
                <w:bCs/>
                <w:lang w:val="en-GB" w:eastAsia="zh-CN"/>
              </w:rPr>
              <w:t xml:space="preserve"> (i.e. it may not mandatorily required for all training/inference configurations).  </w:t>
            </w:r>
            <w:r w:rsidRPr="00367F5F">
              <w:rPr>
                <w:rFonts w:eastAsiaTheme="minorEastAsia"/>
                <w:bCs/>
                <w:highlight w:val="yellow"/>
                <w:lang w:val="en-GB" w:eastAsia="zh-CN"/>
              </w:rPr>
              <w:t>FFS for WI phase further details (what absence means, which use case, whether it is per cell or multiple cells/frequency, terminology)</w:t>
            </w:r>
            <w:r w:rsidRPr="007C0056">
              <w:rPr>
                <w:rFonts w:eastAsiaTheme="minorEastAsia"/>
                <w:bCs/>
                <w:lang w:val="en-GB" w:eastAsia="zh-CN"/>
              </w:rPr>
              <w:t xml:space="preserve">.  </w:t>
            </w:r>
          </w:p>
        </w:tc>
      </w:tr>
    </w:tbl>
    <w:p w14:paraId="0312C3A0" w14:textId="36803702" w:rsidR="00D1784F" w:rsidRDefault="00F06D8A" w:rsidP="00F06D8A">
      <w:pPr>
        <w:spacing w:before="120" w:after="120"/>
        <w:jc w:val="both"/>
        <w:rPr>
          <w:lang w:eastAsia="zh-CN"/>
        </w:rPr>
      </w:pPr>
      <w:r>
        <w:rPr>
          <w:lang w:eastAsia="zh-CN"/>
        </w:rPr>
        <w:t>For AI/</w:t>
      </w:r>
      <w:r w:rsidR="00835F98">
        <w:rPr>
          <w:lang w:eastAsia="zh-CN"/>
        </w:rPr>
        <w:t>ML-based</w:t>
      </w:r>
      <w:r>
        <w:rPr>
          <w:lang w:eastAsia="zh-CN"/>
        </w:rPr>
        <w:t xml:space="preserve"> beam management, the associated ID was introduced to </w:t>
      </w:r>
      <w:r w:rsidRPr="000F2204">
        <w:rPr>
          <w:lang w:eastAsia="zh-CN"/>
        </w:rPr>
        <w:t xml:space="preserve">ensure </w:t>
      </w:r>
      <w:r>
        <w:rPr>
          <w:lang w:eastAsia="zh-CN"/>
        </w:rPr>
        <w:t xml:space="preserve">the </w:t>
      </w:r>
      <w:r w:rsidRPr="00D93430">
        <w:rPr>
          <w:lang w:eastAsia="zh-CN"/>
        </w:rPr>
        <w:t>consistency</w:t>
      </w:r>
      <w:r>
        <w:rPr>
          <w:lang w:eastAsia="zh-CN"/>
        </w:rPr>
        <w:t xml:space="preserve"> between model training and inference configuration without </w:t>
      </w:r>
      <w:r>
        <w:rPr>
          <w:rFonts w:hint="eastAsia"/>
          <w:lang w:eastAsia="zh-CN"/>
        </w:rPr>
        <w:t>exposure</w:t>
      </w:r>
      <w:r>
        <w:rPr>
          <w:lang w:eastAsia="zh-CN"/>
        </w:rPr>
        <w:t xml:space="preserve"> of NW </w:t>
      </w:r>
      <w:r>
        <w:rPr>
          <w:rFonts w:hint="eastAsia"/>
          <w:lang w:eastAsia="zh-CN"/>
        </w:rPr>
        <w:t>implementation</w:t>
      </w:r>
      <w:r>
        <w:rPr>
          <w:lang w:eastAsia="zh-CN"/>
        </w:rPr>
        <w:t xml:space="preserve"> of Tx beam. </w:t>
      </w:r>
      <w:bookmarkStart w:id="13" w:name="_Hlk213427032"/>
      <w:r>
        <w:rPr>
          <w:lang w:eastAsia="zh-CN"/>
        </w:rPr>
        <w:t xml:space="preserve">The UE may assume the </w:t>
      </w:r>
      <w:r>
        <w:rPr>
          <w:rFonts w:hint="eastAsia"/>
          <w:lang w:eastAsia="zh-CN"/>
        </w:rPr>
        <w:t>similar</w:t>
      </w:r>
      <w:r>
        <w:rPr>
          <w:lang w:eastAsia="zh-CN"/>
        </w:rPr>
        <w:t xml:space="preserve"> properties of a Tx beam or beam set/list associated with the same associated ID</w:t>
      </w:r>
      <w:bookmarkEnd w:id="13"/>
      <w:r>
        <w:rPr>
          <w:lang w:eastAsia="zh-CN"/>
        </w:rPr>
        <w:t xml:space="preserve">. </w:t>
      </w:r>
      <w:r w:rsidR="00FC1669">
        <w:rPr>
          <w:lang w:eastAsia="zh-CN"/>
        </w:rPr>
        <w:t>We think that the</w:t>
      </w:r>
      <w:r w:rsidR="00FC1669" w:rsidRPr="006265D4">
        <w:rPr>
          <w:lang w:eastAsia="zh-CN"/>
        </w:rPr>
        <w:t xml:space="preserve"> underlying logic of RRM measurement prediction and beam management is </w:t>
      </w:r>
      <w:r w:rsidR="00FC1669">
        <w:rPr>
          <w:lang w:eastAsia="zh-CN"/>
        </w:rPr>
        <w:t xml:space="preserve">the same, i.e., </w:t>
      </w:r>
      <w:r w:rsidR="00FC1669" w:rsidRPr="006265D4">
        <w:rPr>
          <w:lang w:eastAsia="zh-CN"/>
        </w:rPr>
        <w:t xml:space="preserve">prediction </w:t>
      </w:r>
      <w:r w:rsidR="00FC1669">
        <w:rPr>
          <w:rFonts w:hint="eastAsia"/>
          <w:lang w:eastAsia="zh-CN"/>
        </w:rPr>
        <w:t>accuracy</w:t>
      </w:r>
      <w:r w:rsidR="00FC1669">
        <w:rPr>
          <w:lang w:eastAsia="zh-CN"/>
        </w:rPr>
        <w:t xml:space="preserve"> </w:t>
      </w:r>
      <w:r w:rsidR="00FC1669">
        <w:rPr>
          <w:rFonts w:hint="eastAsia"/>
          <w:lang w:eastAsia="zh-CN"/>
        </w:rPr>
        <w:t>relie</w:t>
      </w:r>
      <w:r w:rsidR="00FC1669">
        <w:rPr>
          <w:lang w:eastAsia="zh-CN"/>
        </w:rPr>
        <w:t xml:space="preserve">s </w:t>
      </w:r>
      <w:r w:rsidR="00FC1669">
        <w:rPr>
          <w:rFonts w:hint="eastAsia"/>
          <w:lang w:eastAsia="zh-CN"/>
        </w:rPr>
        <w:t>on</w:t>
      </w:r>
      <w:r w:rsidR="00FC1669">
        <w:rPr>
          <w:lang w:eastAsia="zh-CN"/>
        </w:rPr>
        <w:t xml:space="preserve"> the </w:t>
      </w:r>
      <w:r w:rsidR="00FC1669">
        <w:rPr>
          <w:rFonts w:hint="eastAsia"/>
          <w:lang w:eastAsia="zh-CN"/>
        </w:rPr>
        <w:t>consistenc</w:t>
      </w:r>
      <w:r w:rsidR="00FC1669">
        <w:rPr>
          <w:lang w:eastAsia="zh-CN"/>
        </w:rPr>
        <w:t xml:space="preserve">y of DL Tx beam </w:t>
      </w:r>
      <w:r w:rsidR="00FC1669">
        <w:rPr>
          <w:rFonts w:hint="eastAsia"/>
          <w:lang w:eastAsia="zh-CN"/>
        </w:rPr>
        <w:t>characteristic</w:t>
      </w:r>
      <w:r w:rsidR="00FC1669">
        <w:rPr>
          <w:lang w:eastAsia="zh-CN"/>
        </w:rPr>
        <w:t xml:space="preserve">s between training and inference. </w:t>
      </w:r>
      <w:r w:rsidR="00FC1669" w:rsidRPr="00FC1669">
        <w:rPr>
          <w:lang w:eastAsia="zh-CN"/>
        </w:rPr>
        <w:t>Furthermore, as the Tx beam characteristics have an impact on the L1 RSRP, L3 beam-level and L3 cell-level RSRP, the associated ID can be applicable for all the sub-use cases of RRM measurement prediction.</w:t>
      </w:r>
      <w:r w:rsidR="00FC1669">
        <w:rPr>
          <w:lang w:eastAsia="zh-CN"/>
        </w:rPr>
        <w:t xml:space="preserve"> </w:t>
      </w:r>
    </w:p>
    <w:p w14:paraId="14D26C02" w14:textId="2539EB03" w:rsidR="003B73D5" w:rsidRDefault="003B73D5" w:rsidP="00F06D8A">
      <w:pPr>
        <w:spacing w:before="120" w:after="120"/>
        <w:jc w:val="both"/>
        <w:rPr>
          <w:rFonts w:eastAsiaTheme="minorEastAsia"/>
          <w:bCs/>
          <w:lang w:val="en-GB" w:eastAsia="zh-CN"/>
        </w:rPr>
      </w:pPr>
      <w:r>
        <w:rPr>
          <w:rFonts w:eastAsiaTheme="minorEastAsia"/>
          <w:bCs/>
          <w:lang w:val="en-GB" w:eastAsia="zh-CN"/>
        </w:rPr>
        <w:t>In the AI/</w:t>
      </w:r>
      <w:r w:rsidR="00835F98">
        <w:rPr>
          <w:rFonts w:eastAsiaTheme="minorEastAsia"/>
          <w:bCs/>
          <w:lang w:val="en-GB" w:eastAsia="zh-CN"/>
        </w:rPr>
        <w:t>ML-based</w:t>
      </w:r>
      <w:r>
        <w:rPr>
          <w:rFonts w:eastAsiaTheme="minorEastAsia"/>
          <w:bCs/>
          <w:lang w:val="en-GB" w:eastAsia="zh-CN"/>
        </w:rPr>
        <w:t xml:space="preserve"> beam management, i</w:t>
      </w:r>
      <w:r w:rsidRPr="003B73D5">
        <w:rPr>
          <w:rFonts w:eastAsiaTheme="minorEastAsia"/>
          <w:bCs/>
          <w:lang w:val="en-GB" w:eastAsia="zh-CN"/>
        </w:rPr>
        <w:t>f the network does not provide the associated ID, it is up to UE implementation how to determine the applicability.</w:t>
      </w:r>
      <w:r>
        <w:rPr>
          <w:rFonts w:eastAsiaTheme="minorEastAsia"/>
          <w:bCs/>
          <w:lang w:val="en-GB" w:eastAsia="zh-CN"/>
        </w:rPr>
        <w:t xml:space="preserve"> We think this is still valid for AI/</w:t>
      </w:r>
      <w:r w:rsidR="00835F98">
        <w:rPr>
          <w:rFonts w:eastAsiaTheme="minorEastAsia"/>
          <w:bCs/>
          <w:lang w:val="en-GB" w:eastAsia="zh-CN"/>
        </w:rPr>
        <w:t>ML-based</w:t>
      </w:r>
      <w:r>
        <w:rPr>
          <w:rFonts w:eastAsiaTheme="minorEastAsia"/>
          <w:bCs/>
          <w:lang w:val="en-GB" w:eastAsia="zh-CN"/>
        </w:rPr>
        <w:t xml:space="preserve"> mobility.</w:t>
      </w:r>
    </w:p>
    <w:p w14:paraId="3A75414D" w14:textId="075CBEF1" w:rsidR="0092657D" w:rsidRDefault="00FC1669" w:rsidP="002D6411">
      <w:pPr>
        <w:spacing w:before="120" w:after="120"/>
        <w:jc w:val="both"/>
        <w:rPr>
          <w:rFonts w:eastAsiaTheme="minorEastAsia"/>
          <w:bCs/>
          <w:lang w:val="en-GB" w:eastAsia="zh-CN"/>
        </w:rPr>
      </w:pPr>
      <w:r>
        <w:rPr>
          <w:rFonts w:eastAsiaTheme="minorEastAsia"/>
          <w:bCs/>
          <w:lang w:val="en-GB" w:eastAsia="zh-CN"/>
        </w:rPr>
        <w:t xml:space="preserve">As to the </w:t>
      </w:r>
      <w:r>
        <w:rPr>
          <w:rFonts w:eastAsiaTheme="minorEastAsia" w:hint="eastAsia"/>
          <w:bCs/>
          <w:lang w:val="en-GB" w:eastAsia="zh-CN"/>
        </w:rPr>
        <w:t>granularity</w:t>
      </w:r>
      <w:r w:rsidR="002D3867">
        <w:rPr>
          <w:rFonts w:eastAsiaTheme="minorEastAsia" w:hint="eastAsia"/>
          <w:bCs/>
          <w:lang w:val="en-GB" w:eastAsia="zh-CN"/>
        </w:rPr>
        <w:t>,</w:t>
      </w:r>
      <w:r w:rsidR="002D3867">
        <w:rPr>
          <w:rFonts w:eastAsiaTheme="minorEastAsia"/>
          <w:bCs/>
          <w:lang w:val="en-GB" w:eastAsia="zh-CN"/>
        </w:rPr>
        <w:t xml:space="preserve"> since only </w:t>
      </w:r>
      <w:r w:rsidR="002D3867" w:rsidRPr="002D3867">
        <w:rPr>
          <w:rFonts w:eastAsiaTheme="minorEastAsia"/>
          <w:bCs/>
          <w:lang w:val="en-GB" w:eastAsia="zh-CN"/>
        </w:rPr>
        <w:t>L3 Cell</w:t>
      </w:r>
      <w:r w:rsidR="002D3867">
        <w:rPr>
          <w:rFonts w:eastAsiaTheme="minorEastAsia"/>
          <w:bCs/>
          <w:lang w:val="en-GB" w:eastAsia="zh-CN"/>
        </w:rPr>
        <w:t>-</w:t>
      </w:r>
      <w:r w:rsidR="002D3867" w:rsidRPr="002D3867">
        <w:rPr>
          <w:rFonts w:eastAsiaTheme="minorEastAsia"/>
          <w:bCs/>
          <w:lang w:val="en-GB" w:eastAsia="zh-CN"/>
        </w:rPr>
        <w:t>level prediction is supported</w:t>
      </w:r>
      <w:r>
        <w:rPr>
          <w:rFonts w:eastAsiaTheme="minorEastAsia"/>
          <w:bCs/>
          <w:lang w:val="en-GB" w:eastAsia="zh-CN"/>
        </w:rPr>
        <w:t xml:space="preserve"> </w:t>
      </w:r>
      <w:r w:rsidR="002D3867">
        <w:rPr>
          <w:rFonts w:eastAsiaTheme="minorEastAsia"/>
          <w:bCs/>
          <w:lang w:val="en-GB" w:eastAsia="zh-CN"/>
        </w:rPr>
        <w:t xml:space="preserve">in this release, we think the </w:t>
      </w:r>
      <w:r w:rsidR="00BB0E2B">
        <w:rPr>
          <w:rFonts w:eastAsiaTheme="minorEastAsia"/>
          <w:bCs/>
          <w:lang w:val="en-GB" w:eastAsia="zh-CN"/>
        </w:rPr>
        <w:t xml:space="preserve">associated ID can be </w:t>
      </w:r>
      <w:r w:rsidR="00B12CFB">
        <w:rPr>
          <w:rFonts w:eastAsiaTheme="minorEastAsia"/>
          <w:bCs/>
          <w:lang w:val="en-GB" w:eastAsia="zh-CN"/>
        </w:rPr>
        <w:t>per cell</w:t>
      </w:r>
      <w:r w:rsidR="002D3867">
        <w:rPr>
          <w:rFonts w:eastAsiaTheme="minorEastAsia"/>
          <w:bCs/>
          <w:lang w:val="en-GB" w:eastAsia="zh-CN"/>
        </w:rPr>
        <w:t xml:space="preserve"> as </w:t>
      </w:r>
      <w:r w:rsidR="00835F98">
        <w:rPr>
          <w:rFonts w:eastAsiaTheme="minorEastAsia"/>
          <w:bCs/>
          <w:lang w:val="en-GB" w:eastAsia="zh-CN"/>
        </w:rPr>
        <w:t xml:space="preserve">a </w:t>
      </w:r>
      <w:r w:rsidR="002D3867">
        <w:rPr>
          <w:rFonts w:eastAsiaTheme="minorEastAsia"/>
          <w:bCs/>
          <w:lang w:val="en-GB" w:eastAsia="zh-CN"/>
        </w:rPr>
        <w:t>baseline</w:t>
      </w:r>
      <w:r w:rsidR="00B12CFB">
        <w:rPr>
          <w:rFonts w:eastAsiaTheme="minorEastAsia"/>
          <w:bCs/>
          <w:lang w:val="en-GB" w:eastAsia="zh-CN"/>
        </w:rPr>
        <w:t>.</w:t>
      </w:r>
    </w:p>
    <w:p w14:paraId="16F6E677" w14:textId="35752565" w:rsidR="007C2C47" w:rsidRDefault="009C6ED8" w:rsidP="006E13EC">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A</w:t>
      </w:r>
      <w:r w:rsidRPr="00B12CFB">
        <w:rPr>
          <w:rFonts w:eastAsiaTheme="minorEastAsia"/>
          <w:bCs/>
          <w:lang w:val="en-GB" w:eastAsia="zh-CN"/>
        </w:rPr>
        <w:t xml:space="preserve">ssociated ID </w:t>
      </w:r>
      <w:r w:rsidR="00FC1669">
        <w:rPr>
          <w:rFonts w:eastAsiaTheme="minorEastAsia"/>
          <w:bCs/>
          <w:lang w:val="en-GB" w:eastAsia="zh-CN"/>
        </w:rPr>
        <w:t>is</w:t>
      </w:r>
      <w:r w:rsidRPr="00B12CFB">
        <w:rPr>
          <w:rFonts w:eastAsiaTheme="minorEastAsia"/>
          <w:bCs/>
          <w:lang w:val="en-GB" w:eastAsia="zh-CN"/>
        </w:rPr>
        <w:t xml:space="preserve"> </w:t>
      </w:r>
      <w:r w:rsidR="007C2C47">
        <w:rPr>
          <w:rFonts w:eastAsiaTheme="minorEastAsia"/>
          <w:bCs/>
          <w:lang w:val="en-GB" w:eastAsia="zh-CN"/>
        </w:rPr>
        <w:t xml:space="preserve">supported in </w:t>
      </w:r>
      <w:r w:rsidR="007C2C47" w:rsidRPr="00CD5499">
        <w:rPr>
          <w:rFonts w:eastAsiaTheme="minorEastAsia"/>
          <w:bCs/>
          <w:lang w:val="en-GB" w:eastAsia="zh-CN"/>
        </w:rPr>
        <w:t>AI/</w:t>
      </w:r>
      <w:r w:rsidR="00835F98">
        <w:rPr>
          <w:rFonts w:eastAsiaTheme="minorEastAsia"/>
          <w:bCs/>
          <w:lang w:val="en-GB" w:eastAsia="zh-CN"/>
        </w:rPr>
        <w:t>ML-based</w:t>
      </w:r>
      <w:r w:rsidR="007C2C47" w:rsidRPr="00CD5499">
        <w:rPr>
          <w:rFonts w:eastAsiaTheme="minorEastAsia"/>
          <w:bCs/>
          <w:lang w:val="en-GB" w:eastAsia="zh-CN"/>
        </w:rPr>
        <w:t xml:space="preserve"> mobility</w:t>
      </w:r>
      <w:r w:rsidR="007C2C47">
        <w:rPr>
          <w:rFonts w:eastAsiaTheme="minorEastAsia"/>
          <w:bCs/>
          <w:lang w:val="en-GB" w:eastAsia="zh-CN"/>
        </w:rPr>
        <w:t>, with:</w:t>
      </w:r>
    </w:p>
    <w:p w14:paraId="06BFC78A" w14:textId="13ACE99D" w:rsidR="000954C8" w:rsidRDefault="000954C8" w:rsidP="007C2C47">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w:t>
      </w:r>
      <w:r w:rsidR="00545723">
        <w:rPr>
          <w:rFonts w:eastAsiaTheme="minorEastAsia"/>
          <w:bCs/>
          <w:lang w:val="en-GB" w:eastAsia="zh-CN"/>
        </w:rPr>
        <w:t xml:space="preserve">Associated ID is </w:t>
      </w:r>
      <w:r w:rsidR="00545723">
        <w:rPr>
          <w:rFonts w:eastAsiaTheme="minorEastAsia" w:hint="eastAsia"/>
          <w:bCs/>
          <w:lang w:val="en-GB" w:eastAsia="zh-CN"/>
        </w:rPr>
        <w:t>utilized</w:t>
      </w:r>
      <w:r w:rsidR="00545723">
        <w:rPr>
          <w:rFonts w:eastAsiaTheme="minorEastAsia"/>
          <w:bCs/>
          <w:lang w:val="en-GB" w:eastAsia="zh-CN"/>
        </w:rPr>
        <w:t xml:space="preserve"> to indicate the</w:t>
      </w:r>
      <w:r w:rsidR="00545723" w:rsidRPr="00545723">
        <w:rPr>
          <w:rFonts w:eastAsiaTheme="minorEastAsia"/>
          <w:bCs/>
          <w:lang w:val="en-GB" w:eastAsia="zh-CN"/>
        </w:rPr>
        <w:t xml:space="preserve"> properties of</w:t>
      </w:r>
      <w:r w:rsidR="00545723">
        <w:rPr>
          <w:rFonts w:eastAsiaTheme="minorEastAsia"/>
          <w:bCs/>
          <w:lang w:val="en-GB" w:eastAsia="zh-CN"/>
        </w:rPr>
        <w:t xml:space="preserve"> network </w:t>
      </w:r>
      <w:r w:rsidR="00545723" w:rsidRPr="00545723">
        <w:rPr>
          <w:rFonts w:eastAsiaTheme="minorEastAsia"/>
          <w:bCs/>
          <w:lang w:val="en-GB" w:eastAsia="zh-CN"/>
        </w:rPr>
        <w:t>without exposure of NW implementation</w:t>
      </w:r>
      <w:r w:rsidR="00545723">
        <w:rPr>
          <w:rFonts w:eastAsiaTheme="minorEastAsia"/>
          <w:bCs/>
          <w:lang w:val="en-GB" w:eastAsia="zh-CN"/>
        </w:rPr>
        <w:t>.</w:t>
      </w:r>
    </w:p>
    <w:p w14:paraId="0EB3B1B5" w14:textId="68119CF8" w:rsidR="000C66DF" w:rsidRDefault="007C2C47" w:rsidP="007C2C47">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A</w:t>
      </w:r>
      <w:r w:rsidRPr="00B12CFB">
        <w:rPr>
          <w:rFonts w:eastAsiaTheme="minorEastAsia"/>
          <w:bCs/>
          <w:lang w:val="en-GB" w:eastAsia="zh-CN"/>
        </w:rPr>
        <w:t xml:space="preserve">ssociated ID </w:t>
      </w:r>
      <w:r>
        <w:rPr>
          <w:rFonts w:eastAsiaTheme="minorEastAsia"/>
          <w:bCs/>
          <w:lang w:val="en-GB" w:eastAsia="zh-CN"/>
        </w:rPr>
        <w:t xml:space="preserve">is </w:t>
      </w:r>
      <w:r w:rsidR="009C6ED8" w:rsidRPr="00B12CFB">
        <w:rPr>
          <w:rFonts w:eastAsiaTheme="minorEastAsia"/>
          <w:bCs/>
          <w:lang w:val="en-GB" w:eastAsia="zh-CN"/>
        </w:rPr>
        <w:t xml:space="preserve">applicable </w:t>
      </w:r>
      <w:r w:rsidR="00FC1669">
        <w:rPr>
          <w:rFonts w:eastAsiaTheme="minorEastAsia"/>
          <w:bCs/>
          <w:lang w:val="en-GB" w:eastAsia="zh-CN"/>
        </w:rPr>
        <w:t>for</w:t>
      </w:r>
      <w:r w:rsidR="009C6ED8" w:rsidRPr="00B12CFB">
        <w:rPr>
          <w:rFonts w:eastAsiaTheme="minorEastAsia"/>
          <w:bCs/>
          <w:lang w:val="en-GB" w:eastAsia="zh-CN"/>
        </w:rPr>
        <w:t xml:space="preserve"> all </w:t>
      </w:r>
      <w:r w:rsidR="00FC1669">
        <w:rPr>
          <w:rFonts w:eastAsiaTheme="minorEastAsia"/>
          <w:bCs/>
          <w:lang w:val="en-GB" w:eastAsia="zh-CN"/>
        </w:rPr>
        <w:t>s</w:t>
      </w:r>
      <w:r w:rsidR="00FC1669">
        <w:rPr>
          <w:rFonts w:eastAsiaTheme="minorEastAsia" w:hint="eastAsia"/>
          <w:bCs/>
          <w:lang w:val="en-GB" w:eastAsia="zh-CN"/>
        </w:rPr>
        <w:t>cenario</w:t>
      </w:r>
      <w:r w:rsidR="00FC1669">
        <w:rPr>
          <w:rFonts w:eastAsiaTheme="minorEastAsia"/>
          <w:bCs/>
          <w:lang w:val="en-GB" w:eastAsia="zh-CN"/>
        </w:rPr>
        <w:t>s</w:t>
      </w:r>
      <w:r w:rsidR="00E84036">
        <w:rPr>
          <w:rFonts w:eastAsiaTheme="minorEastAsia"/>
          <w:bCs/>
          <w:lang w:val="en-GB" w:eastAsia="zh-CN"/>
        </w:rPr>
        <w:t>/</w:t>
      </w:r>
      <w:r w:rsidR="00FC1669">
        <w:rPr>
          <w:rFonts w:eastAsiaTheme="minorEastAsia"/>
          <w:bCs/>
          <w:lang w:val="en-GB" w:eastAsia="zh-CN"/>
        </w:rPr>
        <w:t>use cases</w:t>
      </w:r>
      <w:r w:rsidR="009C6ED8" w:rsidRPr="00B12CFB">
        <w:rPr>
          <w:rFonts w:eastAsiaTheme="minorEastAsia"/>
          <w:bCs/>
          <w:lang w:val="en-GB" w:eastAsia="zh-CN"/>
        </w:rPr>
        <w:t>.</w:t>
      </w:r>
    </w:p>
    <w:p w14:paraId="7D0D69DB" w14:textId="49A85732" w:rsidR="007C2C47" w:rsidRDefault="000C66DF" w:rsidP="000C66DF">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w:t>
      </w:r>
      <w:r w:rsidR="007C2C47">
        <w:rPr>
          <w:rFonts w:eastAsiaTheme="minorEastAsia"/>
          <w:bCs/>
          <w:lang w:val="en-GB" w:eastAsia="zh-CN"/>
        </w:rPr>
        <w:t xml:space="preserve"> </w:t>
      </w:r>
      <w:r w:rsidR="007C2C47" w:rsidRPr="007C2C47">
        <w:rPr>
          <w:rFonts w:eastAsiaTheme="minorEastAsia"/>
          <w:bCs/>
          <w:lang w:val="en-GB" w:eastAsia="zh-CN"/>
        </w:rPr>
        <w:t>If the network does not provide the associated ID, it is up to UE implementation how to determine the applicability.</w:t>
      </w:r>
    </w:p>
    <w:p w14:paraId="2AA2D185" w14:textId="56B9975E" w:rsidR="009C6ED8" w:rsidRPr="006D6041" w:rsidRDefault="007C2C47" w:rsidP="00813F26">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A</w:t>
      </w:r>
      <w:r w:rsidRPr="00B12CFB">
        <w:rPr>
          <w:rFonts w:eastAsiaTheme="minorEastAsia"/>
          <w:bCs/>
          <w:lang w:val="en-GB" w:eastAsia="zh-CN"/>
        </w:rPr>
        <w:t xml:space="preserve">ssociated ID </w:t>
      </w:r>
      <w:r w:rsidR="009B4068">
        <w:rPr>
          <w:rFonts w:eastAsiaTheme="minorEastAsia"/>
          <w:bCs/>
          <w:lang w:val="en-GB" w:eastAsia="zh-CN"/>
        </w:rPr>
        <w:t xml:space="preserve">can be </w:t>
      </w:r>
      <w:r>
        <w:rPr>
          <w:rFonts w:eastAsiaTheme="minorEastAsia"/>
          <w:bCs/>
          <w:lang w:val="en-GB" w:eastAsia="zh-CN"/>
        </w:rPr>
        <w:t>configured per cell</w:t>
      </w:r>
      <w:r w:rsidR="009C6ED8" w:rsidRPr="00BB0E2B">
        <w:rPr>
          <w:rFonts w:eastAsiaTheme="minorEastAsia"/>
          <w:bCs/>
          <w:lang w:val="en-GB" w:eastAsia="zh-CN"/>
        </w:rPr>
        <w:t>.</w:t>
      </w:r>
    </w:p>
    <w:p w14:paraId="4455B3A1" w14:textId="5A25FB8B" w:rsidR="004C6A27" w:rsidRDefault="000D6931" w:rsidP="00981131">
      <w:pPr>
        <w:spacing w:before="120" w:after="120"/>
        <w:jc w:val="both"/>
        <w:rPr>
          <w:lang w:eastAsia="zh-CN"/>
        </w:rPr>
      </w:pPr>
      <w:r>
        <w:rPr>
          <w:rFonts w:hint="eastAsia"/>
          <w:lang w:eastAsia="zh-CN"/>
        </w:rPr>
        <w:t>S</w:t>
      </w:r>
      <w:r>
        <w:rPr>
          <w:lang w:eastAsia="zh-CN"/>
        </w:rPr>
        <w:t xml:space="preserve">imilar to traditional RRM measurement, </w:t>
      </w:r>
      <w:r>
        <w:rPr>
          <w:rFonts w:eastAsiaTheme="minorEastAsia"/>
          <w:bCs/>
          <w:lang w:val="en-GB" w:eastAsia="zh-CN"/>
        </w:rPr>
        <w:t xml:space="preserve">the predicted measurement results should be reported in </w:t>
      </w:r>
      <w:r w:rsidRPr="0092657D">
        <w:rPr>
          <w:rFonts w:eastAsiaTheme="minorEastAsia"/>
          <w:bCs/>
          <w:i/>
          <w:lang w:val="en-GB" w:eastAsia="zh-CN"/>
        </w:rPr>
        <w:t>Measurement Report</w:t>
      </w:r>
      <w:r>
        <w:rPr>
          <w:rFonts w:eastAsiaTheme="minorEastAsia"/>
          <w:bCs/>
          <w:lang w:val="en-GB" w:eastAsia="zh-CN"/>
        </w:rPr>
        <w:t xml:space="preserve"> message. </w:t>
      </w:r>
      <w:r w:rsidRPr="000D6931">
        <w:rPr>
          <w:rFonts w:eastAsiaTheme="minorEastAsia"/>
          <w:bCs/>
          <w:lang w:val="en-GB" w:eastAsia="zh-CN"/>
        </w:rPr>
        <w:t>One difference is that</w:t>
      </w:r>
      <w:r>
        <w:rPr>
          <w:rFonts w:eastAsiaTheme="minorEastAsia"/>
          <w:bCs/>
          <w:lang w:val="en-GB" w:eastAsia="zh-CN"/>
        </w:rPr>
        <w:t xml:space="preserve"> there may be multiple instances reported for a cell. We propose to support </w:t>
      </w:r>
      <w:r w:rsidR="00D97BB0">
        <w:rPr>
          <w:rFonts w:eastAsiaTheme="minorEastAsia" w:hint="eastAsia"/>
          <w:bCs/>
          <w:lang w:val="en-GB" w:eastAsia="zh-CN"/>
        </w:rPr>
        <w:t xml:space="preserve">reporting </w:t>
      </w:r>
      <w:r w:rsidRPr="000D6931">
        <w:rPr>
          <w:rFonts w:eastAsiaTheme="minorEastAsia"/>
          <w:bCs/>
          <w:lang w:val="en-GB" w:eastAsia="zh-CN"/>
        </w:rPr>
        <w:t xml:space="preserve">the difference </w:t>
      </w:r>
      <w:r w:rsidR="00D97BB0">
        <w:rPr>
          <w:rFonts w:eastAsiaTheme="minorEastAsia" w:hint="eastAsia"/>
          <w:bCs/>
          <w:lang w:val="en-GB" w:eastAsia="zh-CN"/>
        </w:rPr>
        <w:t xml:space="preserve">of measurement results </w:t>
      </w:r>
      <w:r>
        <w:rPr>
          <w:rFonts w:eastAsiaTheme="minorEastAsia"/>
          <w:bCs/>
          <w:lang w:val="en-GB" w:eastAsia="zh-CN"/>
        </w:rPr>
        <w:t xml:space="preserve">for multiple instances </w:t>
      </w:r>
      <w:r w:rsidRPr="000D6931">
        <w:rPr>
          <w:rFonts w:eastAsiaTheme="minorEastAsia"/>
          <w:bCs/>
          <w:lang w:val="en-GB" w:eastAsia="zh-CN"/>
        </w:rPr>
        <w:t>to save the signalling overhead.</w:t>
      </w:r>
    </w:p>
    <w:p w14:paraId="2907057C" w14:textId="2F3F1923" w:rsidR="00A65DF0" w:rsidRDefault="00A65DF0" w:rsidP="00A65DF0">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For RRM measurement prediction, the predicted measurement results are </w:t>
      </w:r>
      <w:r w:rsidR="004347D9">
        <w:rPr>
          <w:rFonts w:eastAsiaTheme="minorEastAsia"/>
          <w:bCs/>
          <w:lang w:val="en-GB" w:eastAsia="zh-CN"/>
        </w:rPr>
        <w:t xml:space="preserve">reported in </w:t>
      </w:r>
      <w:r w:rsidR="00835F98">
        <w:rPr>
          <w:rFonts w:eastAsiaTheme="minorEastAsia"/>
          <w:bCs/>
          <w:lang w:val="en-GB" w:eastAsia="zh-CN"/>
        </w:rPr>
        <w:t xml:space="preserve">the </w:t>
      </w:r>
      <w:r w:rsidR="004347D9" w:rsidRPr="0092657D">
        <w:rPr>
          <w:rFonts w:eastAsiaTheme="minorEastAsia"/>
          <w:bCs/>
          <w:i/>
          <w:lang w:val="en-GB" w:eastAsia="zh-CN"/>
        </w:rPr>
        <w:t>Measurement Report</w:t>
      </w:r>
      <w:r>
        <w:rPr>
          <w:rFonts w:eastAsiaTheme="minorEastAsia"/>
          <w:bCs/>
          <w:lang w:val="en-GB" w:eastAsia="zh-CN"/>
        </w:rPr>
        <w:t xml:space="preserve"> </w:t>
      </w:r>
      <w:r w:rsidR="004347D9">
        <w:rPr>
          <w:rFonts w:eastAsiaTheme="minorEastAsia"/>
          <w:bCs/>
          <w:lang w:val="en-GB" w:eastAsia="zh-CN"/>
        </w:rPr>
        <w:t>message.</w:t>
      </w:r>
      <w:r w:rsidR="008D5953">
        <w:rPr>
          <w:rFonts w:eastAsiaTheme="minorEastAsia"/>
          <w:bCs/>
          <w:lang w:val="en-GB" w:eastAsia="zh-CN"/>
        </w:rPr>
        <w:t xml:space="preserve"> </w:t>
      </w:r>
      <w:r w:rsidR="00F20E6D">
        <w:rPr>
          <w:rFonts w:eastAsiaTheme="minorEastAsia"/>
          <w:bCs/>
          <w:lang w:val="en-GB" w:eastAsia="zh-CN"/>
        </w:rPr>
        <w:t xml:space="preserve">For the report of multiple instances, support </w:t>
      </w:r>
      <w:r w:rsidR="00835F98">
        <w:rPr>
          <w:rFonts w:eastAsiaTheme="minorEastAsia" w:hint="eastAsia"/>
          <w:bCs/>
          <w:lang w:val="en-GB" w:eastAsia="zh-CN"/>
        </w:rPr>
        <w:t>differential</w:t>
      </w:r>
      <w:r w:rsidR="00835F98">
        <w:rPr>
          <w:rFonts w:eastAsiaTheme="minorEastAsia"/>
          <w:bCs/>
          <w:lang w:val="en-GB" w:eastAsia="zh-CN"/>
        </w:rPr>
        <w:t xml:space="preserve"> </w:t>
      </w:r>
      <w:r w:rsidR="00835F98">
        <w:rPr>
          <w:rFonts w:eastAsiaTheme="minorEastAsia" w:hint="eastAsia"/>
          <w:bCs/>
          <w:lang w:val="en-GB" w:eastAsia="zh-CN"/>
        </w:rPr>
        <w:t>report</w:t>
      </w:r>
      <w:r w:rsidR="00991982">
        <w:rPr>
          <w:rFonts w:eastAsiaTheme="minorEastAsia" w:hint="eastAsia"/>
          <w:bCs/>
          <w:lang w:val="en-GB" w:eastAsia="zh-CN"/>
        </w:rPr>
        <w:t>ing</w:t>
      </w:r>
      <w:r w:rsidR="00835F98">
        <w:rPr>
          <w:rFonts w:eastAsiaTheme="minorEastAsia"/>
          <w:bCs/>
          <w:lang w:val="en-GB" w:eastAsia="zh-CN"/>
        </w:rPr>
        <w:t xml:space="preserve"> between instances</w:t>
      </w:r>
      <w:r w:rsidR="003427B2">
        <w:rPr>
          <w:rFonts w:eastAsiaTheme="minorEastAsia"/>
          <w:bCs/>
          <w:lang w:val="en-GB" w:eastAsia="zh-CN"/>
        </w:rPr>
        <w:t xml:space="preserve"> </w:t>
      </w:r>
      <w:r w:rsidR="00F20E6D">
        <w:rPr>
          <w:rFonts w:eastAsiaTheme="minorEastAsia"/>
          <w:bCs/>
          <w:lang w:val="en-GB" w:eastAsia="zh-CN"/>
        </w:rPr>
        <w:t xml:space="preserve">to </w:t>
      </w:r>
      <w:r w:rsidR="00686DF7">
        <w:rPr>
          <w:rFonts w:eastAsiaTheme="minorEastAsia"/>
          <w:bCs/>
          <w:lang w:val="en-GB" w:eastAsia="zh-CN"/>
        </w:rPr>
        <w:t>reduce</w:t>
      </w:r>
      <w:r w:rsidR="00F20E6D">
        <w:rPr>
          <w:rFonts w:eastAsiaTheme="minorEastAsia"/>
          <w:bCs/>
          <w:lang w:val="en-GB" w:eastAsia="zh-CN"/>
        </w:rPr>
        <w:t xml:space="preserve"> the signalling overhead.</w:t>
      </w:r>
      <w:r w:rsidR="008018D0">
        <w:rPr>
          <w:rFonts w:eastAsiaTheme="minorEastAsia"/>
          <w:bCs/>
          <w:lang w:val="en-GB" w:eastAsia="zh-CN"/>
        </w:rPr>
        <w:t xml:space="preserve"> </w:t>
      </w:r>
    </w:p>
    <w:p w14:paraId="74CF7E36" w14:textId="4B4BE2C7" w:rsidR="001D75EB" w:rsidRDefault="001D75EB" w:rsidP="001D75EB">
      <w:pPr>
        <w:pStyle w:val="Heading2"/>
        <w:numPr>
          <w:ilvl w:val="0"/>
          <w:numId w:val="0"/>
        </w:numPr>
        <w:ind w:leftChars="-100" w:left="-200"/>
        <w:rPr>
          <w:b w:val="0"/>
          <w:lang w:val="en-US"/>
        </w:rPr>
      </w:pPr>
      <w:r w:rsidRPr="00CD026B">
        <w:rPr>
          <w:rFonts w:hint="eastAsia"/>
          <w:b w:val="0"/>
          <w:lang w:val="en-US"/>
        </w:rPr>
        <w:t>2</w:t>
      </w:r>
      <w:r w:rsidRPr="00CD026B">
        <w:rPr>
          <w:b w:val="0"/>
          <w:lang w:val="en-US"/>
        </w:rPr>
        <w:t>.</w:t>
      </w:r>
      <w:r>
        <w:rPr>
          <w:b w:val="0"/>
          <w:lang w:val="en-US"/>
        </w:rPr>
        <w:t>4</w:t>
      </w:r>
      <w:r w:rsidRPr="00CD026B">
        <w:rPr>
          <w:b w:val="0"/>
          <w:lang w:val="en-US"/>
        </w:rPr>
        <w:t xml:space="preserve"> </w:t>
      </w:r>
      <w:r>
        <w:rPr>
          <w:b w:val="0"/>
          <w:lang w:val="en-US"/>
        </w:rPr>
        <w:t>Inference triggering</w:t>
      </w:r>
    </w:p>
    <w:p w14:paraId="3EE5F5AD" w14:textId="66661EF3" w:rsidR="001D75EB" w:rsidRDefault="00896DC5" w:rsidP="00F36A68">
      <w:pPr>
        <w:spacing w:after="120"/>
        <w:jc w:val="both"/>
        <w:rPr>
          <w:lang w:eastAsia="zh-CN"/>
        </w:rPr>
      </w:pPr>
      <w:r>
        <w:rPr>
          <w:lang w:eastAsia="zh-CN"/>
        </w:rPr>
        <w:t>A</w:t>
      </w:r>
      <w:r w:rsidR="00E87984">
        <w:rPr>
          <w:lang w:eastAsia="zh-CN"/>
        </w:rPr>
        <w:t xml:space="preserve">t the RAN2#129bis meeting, RAN2 agreed that </w:t>
      </w:r>
      <w:r w:rsidR="00452C81">
        <w:rPr>
          <w:lang w:eastAsia="zh-CN"/>
        </w:rPr>
        <w:t>t</w:t>
      </w:r>
      <w:r w:rsidR="00452C81" w:rsidRPr="00452C81">
        <w:rPr>
          <w:lang w:eastAsia="zh-CN"/>
        </w:rPr>
        <w:t>he UE applies inference configuration for the applicable RRM measurement prediction</w:t>
      </w:r>
      <w:r w:rsidR="00A24BD3">
        <w:rPr>
          <w:lang w:eastAsia="zh-CN"/>
        </w:rPr>
        <w:t xml:space="preserve"> </w:t>
      </w:r>
      <w:r w:rsidR="00452C81" w:rsidRPr="00452C81">
        <w:rPr>
          <w:lang w:eastAsia="zh-CN"/>
        </w:rPr>
        <w:t>upon receiving configuration via RRC</w:t>
      </w:r>
      <w:r w:rsidR="00F27464">
        <w:rPr>
          <w:lang w:eastAsia="zh-CN"/>
        </w:rPr>
        <w:t>,</w:t>
      </w:r>
      <w:r w:rsidR="00452C81">
        <w:rPr>
          <w:lang w:eastAsia="zh-CN"/>
        </w:rPr>
        <w:t xml:space="preserve"> and it is </w:t>
      </w:r>
      <w:r w:rsidR="00452C81" w:rsidRPr="00452C81">
        <w:rPr>
          <w:lang w:eastAsia="zh-CN"/>
        </w:rPr>
        <w:t>FFS when the UE can perform inference.</w:t>
      </w:r>
      <w:r w:rsidR="00452C81">
        <w:rPr>
          <w:lang w:eastAsia="zh-CN"/>
        </w:rPr>
        <w:t xml:space="preserve"> </w:t>
      </w:r>
    </w:p>
    <w:tbl>
      <w:tblPr>
        <w:tblStyle w:val="TableGrid"/>
        <w:tblW w:w="0" w:type="auto"/>
        <w:tblLook w:val="04A0" w:firstRow="1" w:lastRow="0" w:firstColumn="1" w:lastColumn="0" w:noHBand="0" w:noVBand="1"/>
      </w:tblPr>
      <w:tblGrid>
        <w:gridCol w:w="9060"/>
      </w:tblGrid>
      <w:tr w:rsidR="001D75EB" w14:paraId="40B7F783" w14:textId="77777777" w:rsidTr="001D75EB">
        <w:tc>
          <w:tcPr>
            <w:tcW w:w="9060" w:type="dxa"/>
          </w:tcPr>
          <w:p w14:paraId="5767B5D8" w14:textId="2E9F15BD" w:rsidR="001D75EB" w:rsidRDefault="001D75EB" w:rsidP="00896DC5">
            <w:pPr>
              <w:pStyle w:val="Agreement"/>
              <w:tabs>
                <w:tab w:val="num" w:pos="1619"/>
              </w:tabs>
              <w:ind w:leftChars="6" w:left="372"/>
              <w:rPr>
                <w:lang w:eastAsia="zh-CN"/>
              </w:rPr>
            </w:pPr>
            <w:r w:rsidRPr="005B3F07">
              <w:t xml:space="preserve">The UE applies inference configuration for the applicable RRM measurement prediction and measurement event prediction upon receiving configuration via RRC. </w:t>
            </w:r>
            <w:r>
              <w:t xml:space="preserve"> As baseline, no dynamic signaling </w:t>
            </w:r>
            <w:r w:rsidRPr="005B3F07">
              <w:t>(e.g. L1/2)</w:t>
            </w:r>
            <w:r>
              <w:t xml:space="preserve"> is required.   </w:t>
            </w:r>
            <w:r w:rsidRPr="005B3F07">
              <w:t xml:space="preserve"> </w:t>
            </w:r>
            <w:r w:rsidRPr="00DC68C6">
              <w:rPr>
                <w:highlight w:val="yellow"/>
              </w:rPr>
              <w:t>FFS when the UE can perform inference</w:t>
            </w:r>
            <w:r w:rsidRPr="005B3F07">
              <w:t xml:space="preserve"> </w:t>
            </w:r>
          </w:p>
        </w:tc>
      </w:tr>
    </w:tbl>
    <w:p w14:paraId="56187529" w14:textId="170EBFE6" w:rsidR="007B2F41" w:rsidRDefault="009E6C40" w:rsidP="00896DC5">
      <w:pPr>
        <w:spacing w:before="240" w:after="120"/>
        <w:jc w:val="both"/>
        <w:rPr>
          <w:lang w:eastAsia="zh-CN"/>
        </w:rPr>
      </w:pPr>
      <w:r>
        <w:rPr>
          <w:lang w:eastAsia="zh-CN"/>
        </w:rPr>
        <w:t>From our understanding, f</w:t>
      </w:r>
      <w:r w:rsidR="00452C81">
        <w:rPr>
          <w:lang w:eastAsia="zh-CN"/>
        </w:rPr>
        <w:t xml:space="preserve">or different </w:t>
      </w:r>
      <w:r w:rsidR="00A32F57">
        <w:rPr>
          <w:lang w:eastAsia="zh-CN"/>
        </w:rPr>
        <w:t>goals, the time of performing inference should be different. In general</w:t>
      </w:r>
      <w:r w:rsidR="007B2F41">
        <w:rPr>
          <w:lang w:eastAsia="zh-CN"/>
        </w:rPr>
        <w:t>:</w:t>
      </w:r>
    </w:p>
    <w:p w14:paraId="56787900" w14:textId="02FA074B" w:rsidR="007B2F41" w:rsidRDefault="007B2F41" w:rsidP="00452C81">
      <w:pPr>
        <w:jc w:val="both"/>
        <w:rPr>
          <w:lang w:eastAsia="zh-CN"/>
        </w:rPr>
      </w:pPr>
      <w:r>
        <w:rPr>
          <w:lang w:eastAsia="zh-CN"/>
        </w:rPr>
        <w:t>-</w:t>
      </w:r>
      <w:r w:rsidR="00A32F57">
        <w:rPr>
          <w:lang w:eastAsia="zh-CN"/>
        </w:rPr>
        <w:t xml:space="preserve"> </w:t>
      </w:r>
      <w:r>
        <w:rPr>
          <w:lang w:eastAsia="zh-CN"/>
        </w:rPr>
        <w:t xml:space="preserve">For </w:t>
      </w:r>
      <w:r w:rsidR="00A32F57">
        <w:rPr>
          <w:lang w:eastAsia="zh-CN"/>
        </w:rPr>
        <w:t>measurement reduction</w:t>
      </w:r>
      <w:r w:rsidR="001E734C">
        <w:rPr>
          <w:lang w:eastAsia="zh-CN"/>
        </w:rPr>
        <w:t>,</w:t>
      </w:r>
      <w:r w:rsidR="00A32F57">
        <w:rPr>
          <w:lang w:eastAsia="zh-CN"/>
        </w:rPr>
        <w:t xml:space="preserve"> </w:t>
      </w:r>
      <w:r w:rsidR="00F61FD8">
        <w:rPr>
          <w:lang w:eastAsia="zh-CN"/>
        </w:rPr>
        <w:t>the simulation results of SLS is based on low UE mobility (30km/h)</w:t>
      </w:r>
      <w:r w:rsidR="008451AE">
        <w:rPr>
          <w:lang w:eastAsia="zh-CN"/>
        </w:rPr>
        <w:t xml:space="preserve">. Therefore, </w:t>
      </w:r>
      <w:r>
        <w:rPr>
          <w:lang w:eastAsia="zh-CN"/>
        </w:rPr>
        <w:t xml:space="preserve">similar </w:t>
      </w:r>
      <w:r w:rsidR="00A3508E">
        <w:rPr>
          <w:lang w:eastAsia="zh-CN"/>
        </w:rPr>
        <w:t>to</w:t>
      </w:r>
      <w:r>
        <w:rPr>
          <w:lang w:eastAsia="zh-CN"/>
        </w:rPr>
        <w:t xml:space="preserve"> </w:t>
      </w:r>
      <w:r w:rsidRPr="007B2F41">
        <w:rPr>
          <w:lang w:eastAsia="zh-CN"/>
        </w:rPr>
        <w:t>relaxed</w:t>
      </w:r>
      <w:r>
        <w:rPr>
          <w:lang w:eastAsia="zh-CN"/>
        </w:rPr>
        <w:t xml:space="preserve"> m</w:t>
      </w:r>
      <w:r w:rsidRPr="007B2F41">
        <w:rPr>
          <w:lang w:eastAsia="zh-CN"/>
        </w:rPr>
        <w:t>easurement</w:t>
      </w:r>
      <w:r>
        <w:rPr>
          <w:lang w:eastAsia="zh-CN"/>
        </w:rPr>
        <w:t>,</w:t>
      </w:r>
      <w:r w:rsidRPr="007B2F41">
        <w:rPr>
          <w:lang w:eastAsia="zh-CN"/>
        </w:rPr>
        <w:t xml:space="preserve"> </w:t>
      </w:r>
      <w:r w:rsidR="00A32F57">
        <w:rPr>
          <w:lang w:eastAsia="zh-CN"/>
        </w:rPr>
        <w:t>the UE should perform the inference</w:t>
      </w:r>
      <w:r w:rsidR="00896DC5">
        <w:rPr>
          <w:lang w:eastAsia="zh-CN"/>
        </w:rPr>
        <w:t xml:space="preserve"> when </w:t>
      </w:r>
      <w:r w:rsidR="00A873D2">
        <w:rPr>
          <w:lang w:eastAsia="zh-CN"/>
        </w:rPr>
        <w:t xml:space="preserve">the </w:t>
      </w:r>
      <w:r w:rsidR="00896DC5" w:rsidRPr="00896DC5">
        <w:rPr>
          <w:lang w:eastAsia="zh-CN"/>
        </w:rPr>
        <w:t>UE is</w:t>
      </w:r>
      <w:r>
        <w:rPr>
          <w:lang w:eastAsia="zh-CN"/>
        </w:rPr>
        <w:t xml:space="preserve"> with low mobility.</w:t>
      </w:r>
      <w:r w:rsidR="00A32F57">
        <w:rPr>
          <w:lang w:eastAsia="zh-CN"/>
        </w:rPr>
        <w:t xml:space="preserve"> </w:t>
      </w:r>
    </w:p>
    <w:p w14:paraId="76D474F8" w14:textId="719A0B6C" w:rsidR="00F91FF5" w:rsidRDefault="007B2F41" w:rsidP="00452C81">
      <w:pPr>
        <w:jc w:val="both"/>
        <w:rPr>
          <w:lang w:eastAsia="zh-CN"/>
        </w:rPr>
      </w:pPr>
      <w:r>
        <w:rPr>
          <w:lang w:eastAsia="zh-CN"/>
        </w:rPr>
        <w:lastRenderedPageBreak/>
        <w:t>- F</w:t>
      </w:r>
      <w:r w:rsidR="00A32F57">
        <w:rPr>
          <w:lang w:eastAsia="zh-CN"/>
        </w:rPr>
        <w:t xml:space="preserve">or </w:t>
      </w:r>
      <w:r w:rsidR="00A32F57" w:rsidRPr="00A32F57">
        <w:rPr>
          <w:lang w:eastAsia="zh-CN"/>
        </w:rPr>
        <w:t>mobility performance improvement</w:t>
      </w:r>
      <w:r w:rsidR="006263F6">
        <w:rPr>
          <w:lang w:eastAsia="zh-CN"/>
        </w:rPr>
        <w:t>,</w:t>
      </w:r>
      <w:r w:rsidR="00A32F57">
        <w:rPr>
          <w:lang w:eastAsia="zh-CN"/>
        </w:rPr>
        <w:t xml:space="preserve"> </w:t>
      </w:r>
      <w:r w:rsidR="00303EA0">
        <w:rPr>
          <w:lang w:eastAsia="zh-CN"/>
        </w:rPr>
        <w:t xml:space="preserve">to reduce </w:t>
      </w:r>
      <w:r w:rsidR="00A873D2">
        <w:rPr>
          <w:lang w:eastAsia="zh-CN"/>
        </w:rPr>
        <w:t xml:space="preserve">the </w:t>
      </w:r>
      <w:r w:rsidR="00303EA0">
        <w:rPr>
          <w:lang w:eastAsia="zh-CN"/>
        </w:rPr>
        <w:t xml:space="preserve">power consumption of inference, </w:t>
      </w:r>
      <w:r w:rsidR="00A32F57">
        <w:rPr>
          <w:lang w:eastAsia="zh-CN"/>
        </w:rPr>
        <w:t xml:space="preserve">the UE should perform the inference </w:t>
      </w:r>
      <w:r w:rsidR="00A873D2">
        <w:rPr>
          <w:lang w:eastAsia="zh-CN"/>
        </w:rPr>
        <w:t>at</w:t>
      </w:r>
      <w:r w:rsidR="00A32F57">
        <w:rPr>
          <w:lang w:eastAsia="zh-CN"/>
        </w:rPr>
        <w:t xml:space="preserve"> the edge of </w:t>
      </w:r>
      <w:r w:rsidR="00A873D2">
        <w:rPr>
          <w:lang w:eastAsia="zh-CN"/>
        </w:rPr>
        <w:t xml:space="preserve">the </w:t>
      </w:r>
      <w:r w:rsidR="00A32F57">
        <w:rPr>
          <w:lang w:eastAsia="zh-CN"/>
        </w:rPr>
        <w:t>serving cell.</w:t>
      </w:r>
    </w:p>
    <w:p w14:paraId="004967A2" w14:textId="4907C493" w:rsidR="00F91FF5" w:rsidRPr="00F36A68" w:rsidRDefault="00F91FF5" w:rsidP="00BD2DDF">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Pr>
          <w:rFonts w:eastAsiaTheme="minorEastAsia"/>
          <w:bCs/>
          <w:lang w:val="en-GB" w:eastAsia="zh-CN"/>
        </w:rPr>
        <w:t>Support event-triggered inference for RRM measurement prediction</w:t>
      </w:r>
      <w:r w:rsidR="008411C1">
        <w:rPr>
          <w:rFonts w:eastAsiaTheme="minorEastAsia"/>
          <w:bCs/>
          <w:lang w:val="en-GB" w:eastAsia="zh-CN"/>
        </w:rPr>
        <w:t>:</w:t>
      </w:r>
    </w:p>
    <w:p w14:paraId="0071C2A4" w14:textId="337D15BC" w:rsidR="002E24F3" w:rsidRDefault="002E24F3" w:rsidP="002E24F3">
      <w:pPr>
        <w:pStyle w:val="Proposal"/>
        <w:tabs>
          <w:tab w:val="clear" w:pos="1560"/>
          <w:tab w:val="left" w:pos="1276"/>
        </w:tabs>
        <w:overflowPunct w:val="0"/>
        <w:autoSpaceDE w:val="0"/>
        <w:autoSpaceDN w:val="0"/>
        <w:adjustRightInd w:val="0"/>
        <w:spacing w:beforeLines="50" w:before="120" w:after="12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For </w:t>
      </w:r>
      <w:r w:rsidRPr="002E24F3">
        <w:rPr>
          <w:rFonts w:eastAsiaTheme="minorEastAsia"/>
          <w:bCs/>
          <w:lang w:val="en-GB" w:eastAsia="zh-CN"/>
        </w:rPr>
        <w:t>measurement reduction</w:t>
      </w:r>
      <w:r>
        <w:rPr>
          <w:rFonts w:eastAsiaTheme="minorEastAsia"/>
          <w:bCs/>
          <w:lang w:val="en-GB" w:eastAsia="zh-CN"/>
        </w:rPr>
        <w:t>,</w:t>
      </w:r>
      <w:r w:rsidR="00091E7D">
        <w:rPr>
          <w:rFonts w:eastAsiaTheme="minorEastAsia"/>
          <w:bCs/>
          <w:lang w:val="en-GB" w:eastAsia="zh-CN"/>
        </w:rPr>
        <w:t xml:space="preserve"> </w:t>
      </w:r>
      <w:r w:rsidR="00091E7D" w:rsidRPr="00091E7D">
        <w:rPr>
          <w:rFonts w:eastAsiaTheme="minorEastAsia"/>
          <w:bCs/>
          <w:lang w:val="en-GB" w:eastAsia="zh-CN"/>
        </w:rPr>
        <w:t xml:space="preserve">similar </w:t>
      </w:r>
      <w:r w:rsidR="00A3508E">
        <w:rPr>
          <w:rFonts w:eastAsiaTheme="minorEastAsia"/>
          <w:bCs/>
          <w:lang w:val="en-GB" w:eastAsia="zh-CN"/>
        </w:rPr>
        <w:t>to</w:t>
      </w:r>
      <w:r w:rsidR="00091E7D" w:rsidRPr="00091E7D">
        <w:rPr>
          <w:rFonts w:eastAsiaTheme="minorEastAsia"/>
          <w:bCs/>
          <w:lang w:val="en-GB" w:eastAsia="zh-CN"/>
        </w:rPr>
        <w:t xml:space="preserve"> relaxed measurement, </w:t>
      </w:r>
      <w:r w:rsidR="00C9453F">
        <w:rPr>
          <w:rFonts w:eastAsiaTheme="minorEastAsia"/>
          <w:bCs/>
          <w:lang w:val="en-GB" w:eastAsia="zh-CN"/>
        </w:rPr>
        <w:t xml:space="preserve">the inference can be triggered </w:t>
      </w:r>
      <w:r w:rsidR="00380C4F">
        <w:rPr>
          <w:rFonts w:eastAsiaTheme="minorEastAsia"/>
          <w:bCs/>
          <w:lang w:val="en-GB" w:eastAsia="zh-CN"/>
        </w:rPr>
        <w:t>when UE is</w:t>
      </w:r>
      <w:r>
        <w:rPr>
          <w:rFonts w:eastAsiaTheme="minorEastAsia"/>
          <w:bCs/>
          <w:lang w:val="en-GB" w:eastAsia="zh-CN"/>
        </w:rPr>
        <w:t xml:space="preserve"> with low mobility</w:t>
      </w:r>
      <w:r w:rsidR="000E2696">
        <w:rPr>
          <w:rFonts w:eastAsiaTheme="minorEastAsia"/>
          <w:bCs/>
          <w:lang w:val="en-GB" w:eastAsia="zh-CN"/>
        </w:rPr>
        <w:t>.</w:t>
      </w:r>
    </w:p>
    <w:p w14:paraId="6AAC58B0" w14:textId="1D250BF4" w:rsidR="00C9453F" w:rsidRDefault="002E24F3" w:rsidP="00C9453F">
      <w:pPr>
        <w:pStyle w:val="Proposal"/>
        <w:tabs>
          <w:tab w:val="clear" w:pos="1560"/>
          <w:tab w:val="left" w:pos="1276"/>
        </w:tabs>
        <w:overflowPunct w:val="0"/>
        <w:autoSpaceDE w:val="0"/>
        <w:autoSpaceDN w:val="0"/>
        <w:adjustRightInd w:val="0"/>
        <w:spacing w:beforeLines="50" w:before="120" w:after="12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For </w:t>
      </w:r>
      <w:r>
        <w:rPr>
          <w:lang w:eastAsia="zh-CN"/>
        </w:rPr>
        <w:t xml:space="preserve">HO performance </w:t>
      </w:r>
      <w:r w:rsidRPr="003544C1">
        <w:rPr>
          <w:rFonts w:eastAsiaTheme="minorEastAsia"/>
          <w:bCs/>
          <w:lang w:val="en-GB" w:eastAsia="zh-CN"/>
        </w:rPr>
        <w:t>improvement</w:t>
      </w:r>
      <w:r>
        <w:rPr>
          <w:rFonts w:eastAsiaTheme="minorEastAsia"/>
          <w:bCs/>
          <w:lang w:val="en-GB" w:eastAsia="zh-CN"/>
        </w:rPr>
        <w:t xml:space="preserve">, </w:t>
      </w:r>
      <w:r w:rsidR="00C9453F">
        <w:rPr>
          <w:rFonts w:eastAsiaTheme="minorEastAsia"/>
          <w:bCs/>
          <w:lang w:val="en-GB" w:eastAsia="zh-CN"/>
        </w:rPr>
        <w:t xml:space="preserve">to reduce </w:t>
      </w:r>
      <w:r w:rsidR="00C9453F">
        <w:rPr>
          <w:rFonts w:eastAsiaTheme="minorEastAsia" w:hint="eastAsia"/>
          <w:bCs/>
          <w:lang w:val="en-GB" w:eastAsia="zh-CN"/>
        </w:rPr>
        <w:t>power</w:t>
      </w:r>
      <w:r w:rsidR="00C9453F">
        <w:rPr>
          <w:rFonts w:eastAsiaTheme="minorEastAsia"/>
          <w:bCs/>
          <w:lang w:val="en-GB" w:eastAsia="zh-CN"/>
        </w:rPr>
        <w:t xml:space="preserve"> </w:t>
      </w:r>
      <w:r w:rsidR="00C9453F">
        <w:rPr>
          <w:rFonts w:eastAsiaTheme="minorEastAsia" w:hint="eastAsia"/>
          <w:bCs/>
          <w:lang w:val="en-GB" w:eastAsia="zh-CN"/>
        </w:rPr>
        <w:t>consumption</w:t>
      </w:r>
      <w:r w:rsidR="00C9453F">
        <w:rPr>
          <w:rFonts w:eastAsiaTheme="minorEastAsia"/>
          <w:bCs/>
          <w:lang w:val="en-GB" w:eastAsia="zh-CN"/>
        </w:rPr>
        <w:t xml:space="preserve">, the inference can be triggered when UE is </w:t>
      </w:r>
      <w:r w:rsidR="00A873D2">
        <w:rPr>
          <w:rFonts w:eastAsiaTheme="minorEastAsia"/>
          <w:bCs/>
          <w:lang w:val="en-GB" w:eastAsia="zh-CN"/>
        </w:rPr>
        <w:t>at</w:t>
      </w:r>
      <w:r w:rsidR="00C9453F">
        <w:rPr>
          <w:rFonts w:eastAsiaTheme="minorEastAsia"/>
          <w:bCs/>
          <w:lang w:val="en-GB" w:eastAsia="zh-CN"/>
        </w:rPr>
        <w:t xml:space="preserve"> the cell edge.</w:t>
      </w:r>
    </w:p>
    <w:p w14:paraId="055B9CA5" w14:textId="77777777" w:rsidR="00B61786" w:rsidRPr="005A59C1" w:rsidRDefault="00B61786" w:rsidP="00C01A0A">
      <w:pPr>
        <w:pStyle w:val="Heading1"/>
        <w:keepLines/>
        <w:numPr>
          <w:ilvl w:val="0"/>
          <w:numId w:val="4"/>
        </w:numPr>
        <w:pBdr>
          <w:top w:val="single" w:sz="12" w:space="0"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26951200" w14:textId="77777777" w:rsidR="00B61786" w:rsidRDefault="00B61786" w:rsidP="00B61786">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Pr>
          <w:rFonts w:eastAsiaTheme="minorEastAsia"/>
          <w:szCs w:val="21"/>
          <w:lang w:eastAsia="zh-CN"/>
        </w:rPr>
        <w:t xml:space="preserve">observations and </w:t>
      </w:r>
      <w:r w:rsidRPr="005A59C1">
        <w:rPr>
          <w:rFonts w:eastAsiaTheme="minorEastAsia"/>
          <w:szCs w:val="21"/>
          <w:lang w:eastAsia="zh-CN"/>
        </w:rPr>
        <w:t>proposals:</w:t>
      </w:r>
    </w:p>
    <w:p w14:paraId="4E903CCF" w14:textId="03CD853A" w:rsidR="008838EB" w:rsidRDefault="009D7410" w:rsidP="008838EB">
      <w:pPr>
        <w:spacing w:beforeLines="50" w:before="120" w:after="120" w:line="260" w:lineRule="exact"/>
        <w:jc w:val="both"/>
        <w:rPr>
          <w:rFonts w:eastAsiaTheme="minorEastAsia"/>
          <w:b/>
          <w:bCs/>
          <w:i/>
          <w:iCs/>
          <w:color w:val="FF0000"/>
          <w:szCs w:val="21"/>
          <w:u w:val="single"/>
          <w:lang w:eastAsia="zh-CN"/>
        </w:rPr>
      </w:pPr>
      <w:r w:rsidRPr="009D7410">
        <w:rPr>
          <w:rFonts w:eastAsiaTheme="minorEastAsia"/>
          <w:b/>
          <w:bCs/>
          <w:i/>
          <w:iCs/>
          <w:color w:val="FF0000"/>
          <w:szCs w:val="21"/>
          <w:u w:val="single"/>
          <w:lang w:eastAsia="zh-CN"/>
        </w:rPr>
        <w:t>UE capability</w:t>
      </w:r>
    </w:p>
    <w:p w14:paraId="4B9A6153" w14:textId="52ED4A39" w:rsidR="0083432D" w:rsidRPr="0083432D" w:rsidRDefault="0083432D" w:rsidP="008C6237">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83432D">
        <w:rPr>
          <w:rFonts w:eastAsiaTheme="minorEastAsia"/>
          <w:bCs/>
          <w:lang w:val="en-GB" w:eastAsia="zh-CN"/>
        </w:rPr>
        <w:t>For RRM measurement prediction, the UE capability should categorize feature groups based on scenarios (e.g., temporal domain case A, temporal domain case B, inter-frequency prediction). The detailed capability components for each scenario should be discussed after the detailed inference configuration parameters are concluded.</w:t>
      </w:r>
    </w:p>
    <w:p w14:paraId="57D18F01" w14:textId="77777777" w:rsidR="009D7410" w:rsidRDefault="009D7410" w:rsidP="009D7410">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Applicability reporting</w:t>
      </w:r>
    </w:p>
    <w:p w14:paraId="45AC0CB0" w14:textId="1D69B0CB" w:rsidR="007D7C70" w:rsidRPr="00F6131F" w:rsidRDefault="007D7C70" w:rsidP="00F6131F">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rPr>
      </w:pPr>
      <w:r w:rsidRPr="00F6131F">
        <w:rPr>
          <w:rFonts w:eastAsiaTheme="minorEastAsia"/>
          <w:bCs/>
          <w:lang w:val="en-GB"/>
        </w:rPr>
        <w:t xml:space="preserve">Confirm that the </w:t>
      </w:r>
      <w:r w:rsidRPr="00F6131F">
        <w:rPr>
          <w:rFonts w:eastAsiaTheme="minorEastAsia"/>
          <w:bCs/>
          <w:lang w:val="en-GB" w:eastAsia="zh-CN"/>
        </w:rPr>
        <w:t>description</w:t>
      </w:r>
      <w:r w:rsidRPr="00F6131F">
        <w:rPr>
          <w:rFonts w:eastAsiaTheme="minorEastAsia"/>
          <w:bCs/>
          <w:lang w:val="en-GB"/>
        </w:rPr>
        <w:t xml:space="preserve"> of the applicability reporting procedure in the TR is valid, except that UAI for applicability update is always enabled (i.e., no explicit flag is needed in </w:t>
      </w:r>
      <w:proofErr w:type="spellStart"/>
      <w:r w:rsidRPr="00F6131F">
        <w:rPr>
          <w:rFonts w:eastAsiaTheme="minorEastAsia"/>
          <w:bCs/>
          <w:lang w:val="en-GB"/>
        </w:rPr>
        <w:t>Otherconfig</w:t>
      </w:r>
      <w:proofErr w:type="spellEnd"/>
      <w:r w:rsidRPr="00F6131F">
        <w:rPr>
          <w:rFonts w:eastAsiaTheme="minorEastAsia"/>
          <w:bCs/>
          <w:lang w:val="en-GB"/>
        </w:rPr>
        <w:t xml:space="preserve">). </w:t>
      </w:r>
    </w:p>
    <w:p w14:paraId="1E7593E1" w14:textId="77777777" w:rsidR="007D7C70" w:rsidRPr="00154B2A" w:rsidRDefault="007D7C70" w:rsidP="00F6131F">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UE </w:t>
      </w:r>
      <w:r>
        <w:rPr>
          <w:rFonts w:eastAsiaTheme="minorEastAsia" w:hint="eastAsia"/>
          <w:bCs/>
          <w:lang w:val="en-GB" w:eastAsia="zh-CN"/>
        </w:rPr>
        <w:t>could</w:t>
      </w:r>
      <w:r>
        <w:rPr>
          <w:rFonts w:eastAsiaTheme="minorEastAsia"/>
          <w:bCs/>
          <w:lang w:val="en-GB" w:eastAsia="zh-CN"/>
        </w:rPr>
        <w:t xml:space="preserve"> indicate </w:t>
      </w:r>
      <w:r>
        <w:rPr>
          <w:rFonts w:eastAsiaTheme="minorEastAsia" w:hint="eastAsia"/>
          <w:bCs/>
          <w:lang w:val="en-GB" w:eastAsia="zh-CN"/>
        </w:rPr>
        <w:t>partial</w:t>
      </w:r>
      <w:r>
        <w:rPr>
          <w:rFonts w:eastAsiaTheme="minorEastAsia"/>
          <w:bCs/>
          <w:lang w:val="en-GB" w:eastAsia="zh-CN"/>
        </w:rPr>
        <w:t xml:space="preserve"> applicability in the applicability reporting, e.g., only part of the cells in the inference configuration are </w:t>
      </w:r>
      <w:r>
        <w:rPr>
          <w:rFonts w:eastAsiaTheme="minorEastAsia" w:hint="eastAsia"/>
          <w:bCs/>
          <w:lang w:val="en-GB" w:eastAsia="zh-CN"/>
        </w:rPr>
        <w:t>predictable</w:t>
      </w:r>
      <w:r>
        <w:rPr>
          <w:rFonts w:eastAsiaTheme="minorEastAsia"/>
          <w:bCs/>
          <w:lang w:val="en-GB" w:eastAsia="zh-CN"/>
        </w:rPr>
        <w:t>.</w:t>
      </w:r>
    </w:p>
    <w:p w14:paraId="45C4E178" w14:textId="77777777" w:rsidR="007D7C70" w:rsidRPr="00154B2A" w:rsidRDefault="007D7C70" w:rsidP="00F6131F">
      <w:pPr>
        <w:pStyle w:val="Proposal"/>
        <w:numPr>
          <w:ilvl w:val="0"/>
          <w:numId w:val="21"/>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UE </w:t>
      </w:r>
      <w:r>
        <w:rPr>
          <w:rFonts w:eastAsiaTheme="minorEastAsia" w:hint="eastAsia"/>
          <w:bCs/>
          <w:lang w:val="en-GB" w:eastAsia="zh-CN"/>
        </w:rPr>
        <w:t>could</w:t>
      </w:r>
      <w:r>
        <w:rPr>
          <w:rFonts w:eastAsiaTheme="minorEastAsia"/>
          <w:bCs/>
          <w:lang w:val="en-GB" w:eastAsia="zh-CN"/>
        </w:rPr>
        <w:t xml:space="preserve"> indicate </w:t>
      </w:r>
      <w:r w:rsidRPr="00F6131F">
        <w:rPr>
          <w:rFonts w:eastAsiaTheme="minorEastAsia"/>
          <w:bCs/>
          <w:lang w:val="en-GB" w:eastAsia="zh-CN"/>
        </w:rPr>
        <w:t>the</w:t>
      </w:r>
      <w:r>
        <w:rPr>
          <w:lang w:eastAsia="zh-CN"/>
        </w:rPr>
        <w:t xml:space="preserve"> associated conditions under which the inference configuration is applicable</w:t>
      </w:r>
      <w:r>
        <w:rPr>
          <w:rFonts w:eastAsiaTheme="minorEastAsia"/>
          <w:bCs/>
          <w:lang w:val="en-GB" w:eastAsia="zh-CN"/>
        </w:rPr>
        <w:t>, e.g., the required</w:t>
      </w:r>
      <w:r w:rsidRPr="00ED75EF">
        <w:rPr>
          <w:rFonts w:eastAsiaTheme="minorEastAsia"/>
          <w:bCs/>
          <w:lang w:val="en-GB" w:eastAsia="zh-CN"/>
        </w:rPr>
        <w:t xml:space="preserve"> measurement</w:t>
      </w:r>
      <w:r>
        <w:rPr>
          <w:rFonts w:eastAsiaTheme="minorEastAsia"/>
          <w:bCs/>
          <w:lang w:val="en-GB" w:eastAsia="zh-CN"/>
        </w:rPr>
        <w:t>s of specific frequency</w:t>
      </w:r>
      <w:r w:rsidRPr="00ED75EF">
        <w:rPr>
          <w:rFonts w:eastAsiaTheme="minorEastAsia"/>
          <w:bCs/>
          <w:lang w:val="en-GB" w:eastAsia="zh-CN"/>
        </w:rPr>
        <w:t xml:space="preserve"> as input</w:t>
      </w:r>
      <w:r>
        <w:rPr>
          <w:rFonts w:eastAsiaTheme="minorEastAsia"/>
          <w:bCs/>
          <w:lang w:val="en-GB" w:eastAsia="zh-CN"/>
        </w:rPr>
        <w:t xml:space="preserve"> for inter-frequency prediction.</w:t>
      </w:r>
    </w:p>
    <w:p w14:paraId="073B4DF1" w14:textId="77D30435" w:rsidR="008838EB" w:rsidRDefault="008838EB" w:rsidP="008838EB">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Inference configuration</w:t>
      </w:r>
      <w:r w:rsidR="00A67BF4" w:rsidRPr="00A67BF4">
        <w:rPr>
          <w:rFonts w:eastAsiaTheme="minorEastAsia"/>
          <w:b/>
          <w:bCs/>
          <w:i/>
          <w:iCs/>
          <w:color w:val="FF0000"/>
          <w:szCs w:val="21"/>
          <w:u w:val="single"/>
          <w:lang w:eastAsia="zh-CN"/>
        </w:rPr>
        <w:t>/reporting</w:t>
      </w:r>
    </w:p>
    <w:p w14:paraId="673083F4" w14:textId="77777777" w:rsidR="007D7C70" w:rsidRDefault="007D7C70" w:rsidP="00F6131F">
      <w:pPr>
        <w:pStyle w:val="Proposal"/>
        <w:numPr>
          <w:ilvl w:val="0"/>
          <w:numId w:val="21"/>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For the inference configuration of RRM measurement prediction:</w:t>
      </w:r>
    </w:p>
    <w:p w14:paraId="4B432419" w14:textId="77777777" w:rsidR="007D7C70" w:rsidRDefault="007D7C70" w:rsidP="007D7C70">
      <w:pPr>
        <w:pStyle w:val="Proposal"/>
        <w:numPr>
          <w:ilvl w:val="0"/>
          <w:numId w:val="42"/>
        </w:numPr>
        <w:tabs>
          <w:tab w:val="clear" w:pos="1560"/>
          <w:tab w:val="left" w:pos="1276"/>
        </w:tabs>
        <w:overflowPunct w:val="0"/>
        <w:autoSpaceDE w:val="0"/>
        <w:autoSpaceDN w:val="0"/>
        <w:adjustRightInd w:val="0"/>
        <w:spacing w:after="0"/>
        <w:jc w:val="both"/>
        <w:textAlignment w:val="baseline"/>
        <w:rPr>
          <w:rFonts w:eastAsiaTheme="minorEastAsia"/>
          <w:bCs/>
          <w:lang w:val="en-GB" w:eastAsia="zh-CN"/>
        </w:rPr>
      </w:pPr>
      <w:r>
        <w:rPr>
          <w:rFonts w:eastAsiaTheme="minorEastAsia"/>
          <w:bCs/>
          <w:lang w:val="en-GB" w:eastAsia="zh-CN"/>
        </w:rPr>
        <w:t xml:space="preserve">How to perform the measurement (e.g., measurement reduction) is configured in the </w:t>
      </w:r>
      <w:proofErr w:type="spellStart"/>
      <w:r w:rsidRPr="006265EE">
        <w:rPr>
          <w:rFonts w:eastAsiaTheme="minorEastAsia"/>
          <w:bCs/>
          <w:i/>
          <w:lang w:val="en-GB" w:eastAsia="zh-CN"/>
        </w:rPr>
        <w:t>MeasObjectNR</w:t>
      </w:r>
      <w:proofErr w:type="spellEnd"/>
      <w:r>
        <w:rPr>
          <w:rFonts w:eastAsiaTheme="minorEastAsia"/>
          <w:bCs/>
          <w:lang w:val="en-GB" w:eastAsia="zh-CN"/>
        </w:rPr>
        <w:t xml:space="preserve"> IE.</w:t>
      </w:r>
    </w:p>
    <w:p w14:paraId="69CCAD12" w14:textId="77777777" w:rsidR="007D7C70" w:rsidRDefault="007D7C70" w:rsidP="007D7C70">
      <w:pPr>
        <w:pStyle w:val="Proposal"/>
        <w:numPr>
          <w:ilvl w:val="0"/>
          <w:numId w:val="42"/>
        </w:numPr>
        <w:tabs>
          <w:tab w:val="clear" w:pos="1560"/>
          <w:tab w:val="left" w:pos="1276"/>
        </w:tabs>
        <w:overflowPunct w:val="0"/>
        <w:autoSpaceDE w:val="0"/>
        <w:autoSpaceDN w:val="0"/>
        <w:adjustRightInd w:val="0"/>
        <w:spacing w:after="0"/>
        <w:jc w:val="both"/>
        <w:textAlignment w:val="baseline"/>
        <w:rPr>
          <w:rFonts w:eastAsiaTheme="minorEastAsia"/>
          <w:bCs/>
          <w:lang w:val="en-GB" w:eastAsia="zh-CN"/>
        </w:rPr>
      </w:pPr>
      <w:r>
        <w:rPr>
          <w:rFonts w:eastAsiaTheme="minorEastAsia" w:hint="eastAsia"/>
          <w:bCs/>
          <w:lang w:val="en-GB" w:eastAsia="zh-CN"/>
        </w:rPr>
        <w:t>H</w:t>
      </w:r>
      <w:r>
        <w:rPr>
          <w:rFonts w:eastAsiaTheme="minorEastAsia"/>
          <w:bCs/>
          <w:lang w:val="en-GB" w:eastAsia="zh-CN"/>
        </w:rPr>
        <w:t xml:space="preserve">ow to report the predicted measurement results (e.g., instance number and interval for </w:t>
      </w:r>
      <w:r w:rsidRPr="00D424B0">
        <w:rPr>
          <w:rFonts w:eastAsiaTheme="minorEastAsia"/>
          <w:bCs/>
          <w:lang w:val="en-GB" w:eastAsia="zh-CN"/>
        </w:rPr>
        <w:t>temporal domain Case A</w:t>
      </w:r>
      <w:r>
        <w:rPr>
          <w:rFonts w:eastAsiaTheme="minorEastAsia"/>
          <w:bCs/>
          <w:lang w:val="en-GB" w:eastAsia="zh-CN"/>
        </w:rPr>
        <w:t xml:space="preserve">) is configured in the </w:t>
      </w:r>
      <w:proofErr w:type="spellStart"/>
      <w:r w:rsidRPr="00D424B0">
        <w:rPr>
          <w:rFonts w:eastAsiaTheme="minorEastAsia"/>
          <w:bCs/>
          <w:i/>
          <w:lang w:val="en-GB" w:eastAsia="zh-CN"/>
        </w:rPr>
        <w:t>ReportConfigNR</w:t>
      </w:r>
      <w:proofErr w:type="spellEnd"/>
      <w:r>
        <w:rPr>
          <w:rFonts w:eastAsiaTheme="minorEastAsia"/>
          <w:bCs/>
          <w:lang w:val="en-GB" w:eastAsia="zh-CN"/>
        </w:rPr>
        <w:t xml:space="preserve"> IE.</w:t>
      </w:r>
    </w:p>
    <w:p w14:paraId="016A1C14" w14:textId="280E1F49" w:rsidR="007D7C70" w:rsidRPr="00CD5499" w:rsidRDefault="007D7C70" w:rsidP="00F6131F">
      <w:pPr>
        <w:pStyle w:val="Proposal"/>
        <w:numPr>
          <w:ilvl w:val="0"/>
          <w:numId w:val="21"/>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val="en-GB" w:eastAsia="zh-CN"/>
        </w:rPr>
      </w:pPr>
      <w:r w:rsidRPr="00CD5499">
        <w:rPr>
          <w:rFonts w:eastAsiaTheme="minorEastAsia"/>
          <w:bCs/>
          <w:lang w:val="en-GB" w:eastAsia="zh-CN"/>
        </w:rPr>
        <w:t xml:space="preserve">Only support SSB as the </w:t>
      </w:r>
      <w:r w:rsidR="002527F2">
        <w:rPr>
          <w:rFonts w:eastAsiaTheme="minorEastAsia"/>
          <w:bCs/>
          <w:lang w:val="en-GB" w:eastAsia="zh-CN"/>
        </w:rPr>
        <w:t>RS</w:t>
      </w:r>
      <w:r w:rsidRPr="00CD5499">
        <w:rPr>
          <w:rFonts w:eastAsiaTheme="minorEastAsia"/>
          <w:bCs/>
          <w:lang w:val="en-GB" w:eastAsia="zh-CN"/>
        </w:rPr>
        <w:t xml:space="preserve"> type in AI/</w:t>
      </w:r>
      <w:r>
        <w:rPr>
          <w:rFonts w:eastAsiaTheme="minorEastAsia"/>
          <w:bCs/>
          <w:lang w:val="en-GB" w:eastAsia="zh-CN"/>
        </w:rPr>
        <w:t>ML-based</w:t>
      </w:r>
      <w:r w:rsidRPr="00CD5499">
        <w:rPr>
          <w:rFonts w:eastAsiaTheme="minorEastAsia"/>
          <w:bCs/>
          <w:lang w:val="en-GB" w:eastAsia="zh-CN"/>
        </w:rPr>
        <w:t xml:space="preserve"> mobility</w:t>
      </w:r>
      <w:r>
        <w:rPr>
          <w:rFonts w:eastAsiaTheme="minorEastAsia"/>
          <w:bCs/>
          <w:lang w:val="en-GB" w:eastAsia="zh-CN"/>
        </w:rPr>
        <w:t>, e.g., the RS type can only be set as SSB in inference configuration.</w:t>
      </w:r>
    </w:p>
    <w:p w14:paraId="721D39DB" w14:textId="77777777" w:rsidR="007D7C70" w:rsidRDefault="007D7C70" w:rsidP="00F6131F">
      <w:pPr>
        <w:pStyle w:val="Proposal"/>
        <w:numPr>
          <w:ilvl w:val="0"/>
          <w:numId w:val="21"/>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A</w:t>
      </w:r>
      <w:r w:rsidRPr="00B12CFB">
        <w:rPr>
          <w:rFonts w:eastAsiaTheme="minorEastAsia"/>
          <w:bCs/>
          <w:lang w:val="en-GB" w:eastAsia="zh-CN"/>
        </w:rPr>
        <w:t xml:space="preserve">ssociated ID </w:t>
      </w:r>
      <w:r>
        <w:rPr>
          <w:rFonts w:eastAsiaTheme="minorEastAsia"/>
          <w:bCs/>
          <w:lang w:val="en-GB" w:eastAsia="zh-CN"/>
        </w:rPr>
        <w:t>is</w:t>
      </w:r>
      <w:r w:rsidRPr="00B12CFB">
        <w:rPr>
          <w:rFonts w:eastAsiaTheme="minorEastAsia"/>
          <w:bCs/>
          <w:lang w:val="en-GB" w:eastAsia="zh-CN"/>
        </w:rPr>
        <w:t xml:space="preserve"> </w:t>
      </w:r>
      <w:r>
        <w:rPr>
          <w:rFonts w:eastAsiaTheme="minorEastAsia"/>
          <w:bCs/>
          <w:lang w:val="en-GB" w:eastAsia="zh-CN"/>
        </w:rPr>
        <w:t xml:space="preserve">supported in </w:t>
      </w:r>
      <w:r w:rsidRPr="00CD5499">
        <w:rPr>
          <w:rFonts w:eastAsiaTheme="minorEastAsia"/>
          <w:bCs/>
          <w:lang w:val="en-GB" w:eastAsia="zh-CN"/>
        </w:rPr>
        <w:t>AI/</w:t>
      </w:r>
      <w:r>
        <w:rPr>
          <w:rFonts w:eastAsiaTheme="minorEastAsia"/>
          <w:bCs/>
          <w:lang w:val="en-GB" w:eastAsia="zh-CN"/>
        </w:rPr>
        <w:t>ML-based</w:t>
      </w:r>
      <w:r w:rsidRPr="00CD5499">
        <w:rPr>
          <w:rFonts w:eastAsiaTheme="minorEastAsia"/>
          <w:bCs/>
          <w:lang w:val="en-GB" w:eastAsia="zh-CN"/>
        </w:rPr>
        <w:t xml:space="preserve"> mobility</w:t>
      </w:r>
      <w:r>
        <w:rPr>
          <w:rFonts w:eastAsiaTheme="minorEastAsia"/>
          <w:bCs/>
          <w:lang w:val="en-GB" w:eastAsia="zh-CN"/>
        </w:rPr>
        <w:t>, with:</w:t>
      </w:r>
    </w:p>
    <w:p w14:paraId="76BC665A" w14:textId="4E8FDE5E" w:rsidR="00E27373" w:rsidRDefault="007D7C70" w:rsidP="007D7C7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E27373" w:rsidRPr="00E27373">
        <w:rPr>
          <w:rFonts w:eastAsiaTheme="minorEastAsia"/>
          <w:bCs/>
          <w:lang w:val="en-GB" w:eastAsia="zh-CN"/>
        </w:rPr>
        <w:t>Associated ID is utilized to indicate the properties of network without exposure of NW implementation.</w:t>
      </w:r>
    </w:p>
    <w:p w14:paraId="66418470" w14:textId="0052A667" w:rsidR="007D7C70" w:rsidRDefault="00E27373" w:rsidP="007D7C7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sidRPr="00E27373">
        <w:rPr>
          <w:rFonts w:eastAsiaTheme="minorEastAsia"/>
          <w:bCs/>
          <w:lang w:val="en-GB" w:eastAsia="zh-CN"/>
        </w:rPr>
        <w:t xml:space="preserve">- </w:t>
      </w:r>
      <w:r w:rsidR="007D7C70">
        <w:rPr>
          <w:rFonts w:eastAsiaTheme="minorEastAsia"/>
          <w:bCs/>
          <w:lang w:val="en-GB" w:eastAsia="zh-CN"/>
        </w:rPr>
        <w:t>A</w:t>
      </w:r>
      <w:r w:rsidR="007D7C70" w:rsidRPr="00B12CFB">
        <w:rPr>
          <w:rFonts w:eastAsiaTheme="minorEastAsia"/>
          <w:bCs/>
          <w:lang w:val="en-GB" w:eastAsia="zh-CN"/>
        </w:rPr>
        <w:t xml:space="preserve">ssociated ID </w:t>
      </w:r>
      <w:r w:rsidR="007D7C70">
        <w:rPr>
          <w:rFonts w:eastAsiaTheme="minorEastAsia"/>
          <w:bCs/>
          <w:lang w:val="en-GB" w:eastAsia="zh-CN"/>
        </w:rPr>
        <w:t xml:space="preserve">is </w:t>
      </w:r>
      <w:r w:rsidR="007D7C70" w:rsidRPr="00B12CFB">
        <w:rPr>
          <w:rFonts w:eastAsiaTheme="minorEastAsia"/>
          <w:bCs/>
          <w:lang w:val="en-GB" w:eastAsia="zh-CN"/>
        </w:rPr>
        <w:t xml:space="preserve">applicable </w:t>
      </w:r>
      <w:r w:rsidR="007D7C70">
        <w:rPr>
          <w:rFonts w:eastAsiaTheme="minorEastAsia"/>
          <w:bCs/>
          <w:lang w:val="en-GB" w:eastAsia="zh-CN"/>
        </w:rPr>
        <w:t>for</w:t>
      </w:r>
      <w:r w:rsidR="007D7C70" w:rsidRPr="00B12CFB">
        <w:rPr>
          <w:rFonts w:eastAsiaTheme="minorEastAsia"/>
          <w:bCs/>
          <w:lang w:val="en-GB" w:eastAsia="zh-CN"/>
        </w:rPr>
        <w:t xml:space="preserve"> all </w:t>
      </w:r>
      <w:r w:rsidR="007D7C70">
        <w:rPr>
          <w:rFonts w:eastAsiaTheme="minorEastAsia"/>
          <w:bCs/>
          <w:lang w:val="en-GB" w:eastAsia="zh-CN"/>
        </w:rPr>
        <w:t>s</w:t>
      </w:r>
      <w:r w:rsidR="007D7C70">
        <w:rPr>
          <w:rFonts w:eastAsiaTheme="minorEastAsia" w:hint="eastAsia"/>
          <w:bCs/>
          <w:lang w:val="en-GB" w:eastAsia="zh-CN"/>
        </w:rPr>
        <w:t>cenario</w:t>
      </w:r>
      <w:r w:rsidR="007D7C70">
        <w:rPr>
          <w:rFonts w:eastAsiaTheme="minorEastAsia"/>
          <w:bCs/>
          <w:lang w:val="en-GB" w:eastAsia="zh-CN"/>
        </w:rPr>
        <w:t>s/use cases</w:t>
      </w:r>
      <w:r w:rsidR="007D7C70" w:rsidRPr="00B12CFB">
        <w:rPr>
          <w:rFonts w:eastAsiaTheme="minorEastAsia"/>
          <w:bCs/>
          <w:lang w:val="en-GB" w:eastAsia="zh-CN"/>
        </w:rPr>
        <w:t>.</w:t>
      </w:r>
    </w:p>
    <w:p w14:paraId="7A829C84" w14:textId="77777777" w:rsidR="007D7C70" w:rsidRDefault="007D7C70" w:rsidP="007D7C7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7C2C47">
        <w:rPr>
          <w:rFonts w:eastAsiaTheme="minorEastAsia"/>
          <w:bCs/>
          <w:lang w:val="en-GB" w:eastAsia="zh-CN"/>
        </w:rPr>
        <w:t>If the network does not provide the associated ID, it is up to UE implementation how to determine the applicability.</w:t>
      </w:r>
    </w:p>
    <w:p w14:paraId="7FBB805D" w14:textId="77777777" w:rsidR="007D7C70" w:rsidRPr="006D6041" w:rsidRDefault="007D7C70" w:rsidP="007D7C7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A</w:t>
      </w:r>
      <w:r w:rsidRPr="00B12CFB">
        <w:rPr>
          <w:rFonts w:eastAsiaTheme="minorEastAsia"/>
          <w:bCs/>
          <w:lang w:val="en-GB" w:eastAsia="zh-CN"/>
        </w:rPr>
        <w:t xml:space="preserve">ssociated ID </w:t>
      </w:r>
      <w:r>
        <w:rPr>
          <w:rFonts w:eastAsiaTheme="minorEastAsia"/>
          <w:bCs/>
          <w:lang w:val="en-GB" w:eastAsia="zh-CN"/>
        </w:rPr>
        <w:t>can be configured per cell</w:t>
      </w:r>
      <w:r w:rsidRPr="00BB0E2B">
        <w:rPr>
          <w:rFonts w:eastAsiaTheme="minorEastAsia"/>
          <w:bCs/>
          <w:lang w:val="en-GB" w:eastAsia="zh-CN"/>
        </w:rPr>
        <w:t>.</w:t>
      </w:r>
    </w:p>
    <w:p w14:paraId="1FA54DB3" w14:textId="13C77487" w:rsidR="007D7C70" w:rsidRPr="00F6131F" w:rsidRDefault="007D7C70" w:rsidP="00F6131F">
      <w:pPr>
        <w:pStyle w:val="Proposal"/>
        <w:numPr>
          <w:ilvl w:val="0"/>
          <w:numId w:val="21"/>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val="en-GB" w:eastAsia="zh-CN"/>
        </w:rPr>
      </w:pPr>
      <w:r>
        <w:rPr>
          <w:rFonts w:eastAsiaTheme="minorEastAsia"/>
          <w:bCs/>
          <w:lang w:val="en-GB" w:eastAsia="zh-CN"/>
        </w:rPr>
        <w:t xml:space="preserve">For RRM measurement prediction, the predicted measurement results are reported in the </w:t>
      </w:r>
      <w:r w:rsidRPr="0092657D">
        <w:rPr>
          <w:rFonts w:eastAsiaTheme="minorEastAsia"/>
          <w:bCs/>
          <w:i/>
          <w:lang w:val="en-GB" w:eastAsia="zh-CN"/>
        </w:rPr>
        <w:t>Measurement Report</w:t>
      </w:r>
      <w:r>
        <w:rPr>
          <w:rFonts w:eastAsiaTheme="minorEastAsia"/>
          <w:bCs/>
          <w:lang w:val="en-GB" w:eastAsia="zh-CN"/>
        </w:rPr>
        <w:t xml:space="preserve"> message. For the report of multiple instances, support </w:t>
      </w:r>
      <w:r>
        <w:rPr>
          <w:rFonts w:eastAsiaTheme="minorEastAsia" w:hint="eastAsia"/>
          <w:bCs/>
          <w:lang w:val="en-GB" w:eastAsia="zh-CN"/>
        </w:rPr>
        <w:t>differential</w:t>
      </w:r>
      <w:r>
        <w:rPr>
          <w:rFonts w:eastAsiaTheme="minorEastAsia"/>
          <w:bCs/>
          <w:lang w:val="en-GB" w:eastAsia="zh-CN"/>
        </w:rPr>
        <w:t xml:space="preserve"> </w:t>
      </w:r>
      <w:r>
        <w:rPr>
          <w:rFonts w:eastAsiaTheme="minorEastAsia" w:hint="eastAsia"/>
          <w:bCs/>
          <w:lang w:val="en-GB" w:eastAsia="zh-CN"/>
        </w:rPr>
        <w:t>report</w:t>
      </w:r>
      <w:r w:rsidR="001A331A">
        <w:rPr>
          <w:rFonts w:eastAsiaTheme="minorEastAsia" w:hint="eastAsia"/>
          <w:bCs/>
          <w:lang w:val="en-GB" w:eastAsia="zh-CN"/>
        </w:rPr>
        <w:t>ing</w:t>
      </w:r>
      <w:r>
        <w:rPr>
          <w:rFonts w:eastAsiaTheme="minorEastAsia"/>
          <w:bCs/>
          <w:lang w:val="en-GB" w:eastAsia="zh-CN"/>
        </w:rPr>
        <w:t xml:space="preserve"> between instances to</w:t>
      </w:r>
      <w:r w:rsidR="00686DF7">
        <w:rPr>
          <w:rFonts w:eastAsiaTheme="minorEastAsia"/>
          <w:bCs/>
          <w:lang w:val="en-GB" w:eastAsia="zh-CN"/>
        </w:rPr>
        <w:t xml:space="preserve"> reduce</w:t>
      </w:r>
      <w:r>
        <w:rPr>
          <w:rFonts w:eastAsiaTheme="minorEastAsia"/>
          <w:bCs/>
          <w:lang w:val="en-GB" w:eastAsia="zh-CN"/>
        </w:rPr>
        <w:t xml:space="preserve"> the signalling overhead.</w:t>
      </w:r>
    </w:p>
    <w:p w14:paraId="3B32FCA1" w14:textId="77777777" w:rsidR="007D7C70" w:rsidRPr="00F36A68" w:rsidRDefault="007D7C70" w:rsidP="00BE352B">
      <w:pPr>
        <w:pStyle w:val="Proposal"/>
        <w:numPr>
          <w:ilvl w:val="0"/>
          <w:numId w:val="21"/>
        </w:numPr>
        <w:tabs>
          <w:tab w:val="clear" w:pos="1560"/>
          <w:tab w:val="left" w:pos="1276"/>
        </w:tabs>
        <w:overflowPunct w:val="0"/>
        <w:autoSpaceDE w:val="0"/>
        <w:autoSpaceDN w:val="0"/>
        <w:adjustRightInd w:val="0"/>
        <w:spacing w:after="0"/>
        <w:ind w:left="1134" w:hanging="1134"/>
        <w:jc w:val="both"/>
        <w:textAlignment w:val="baseline"/>
        <w:rPr>
          <w:lang w:eastAsia="zh-CN"/>
        </w:rPr>
      </w:pPr>
      <w:r>
        <w:rPr>
          <w:rFonts w:eastAsiaTheme="minorEastAsia"/>
          <w:bCs/>
          <w:lang w:val="en-GB" w:eastAsia="zh-CN"/>
        </w:rPr>
        <w:t>Support event-triggered inference for RRM measurement prediction:</w:t>
      </w:r>
    </w:p>
    <w:p w14:paraId="2E127638" w14:textId="77777777" w:rsidR="007D7C70" w:rsidRDefault="007D7C70" w:rsidP="00BE352B">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For </w:t>
      </w:r>
      <w:r w:rsidRPr="002E24F3">
        <w:rPr>
          <w:rFonts w:eastAsiaTheme="minorEastAsia"/>
          <w:bCs/>
          <w:lang w:val="en-GB" w:eastAsia="zh-CN"/>
        </w:rPr>
        <w:t>measurement reduction</w:t>
      </w:r>
      <w:r>
        <w:rPr>
          <w:rFonts w:eastAsiaTheme="minorEastAsia"/>
          <w:bCs/>
          <w:lang w:val="en-GB" w:eastAsia="zh-CN"/>
        </w:rPr>
        <w:t xml:space="preserve">, </w:t>
      </w:r>
      <w:r w:rsidRPr="00091E7D">
        <w:rPr>
          <w:rFonts w:eastAsiaTheme="minorEastAsia"/>
          <w:bCs/>
          <w:lang w:val="en-GB" w:eastAsia="zh-CN"/>
        </w:rPr>
        <w:t xml:space="preserve">similar </w:t>
      </w:r>
      <w:r>
        <w:rPr>
          <w:rFonts w:eastAsiaTheme="minorEastAsia"/>
          <w:bCs/>
          <w:lang w:val="en-GB" w:eastAsia="zh-CN"/>
        </w:rPr>
        <w:t>to</w:t>
      </w:r>
      <w:r w:rsidRPr="00091E7D">
        <w:rPr>
          <w:rFonts w:eastAsiaTheme="minorEastAsia"/>
          <w:bCs/>
          <w:lang w:val="en-GB" w:eastAsia="zh-CN"/>
        </w:rPr>
        <w:t xml:space="preserve"> relaxed measurement, </w:t>
      </w:r>
      <w:r>
        <w:rPr>
          <w:rFonts w:eastAsiaTheme="minorEastAsia"/>
          <w:bCs/>
          <w:lang w:val="en-GB" w:eastAsia="zh-CN"/>
        </w:rPr>
        <w:t>the inference can be triggered when UE is with low mobility.</w:t>
      </w:r>
    </w:p>
    <w:p w14:paraId="344F2683" w14:textId="6FB269B6" w:rsidR="009D7410" w:rsidRPr="00725046" w:rsidRDefault="007D7C70" w:rsidP="00845183">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For </w:t>
      </w:r>
      <w:r w:rsidRPr="00BE352B">
        <w:rPr>
          <w:rFonts w:eastAsiaTheme="minorEastAsia"/>
          <w:bCs/>
          <w:lang w:val="en-GB" w:eastAsia="zh-CN"/>
        </w:rPr>
        <w:t xml:space="preserve">HO performance </w:t>
      </w:r>
      <w:r w:rsidRPr="003544C1">
        <w:rPr>
          <w:rFonts w:eastAsiaTheme="minorEastAsia"/>
          <w:bCs/>
          <w:lang w:val="en-GB" w:eastAsia="zh-CN"/>
        </w:rPr>
        <w:t>improvement</w:t>
      </w:r>
      <w:r>
        <w:rPr>
          <w:rFonts w:eastAsiaTheme="minorEastAsia"/>
          <w:bCs/>
          <w:lang w:val="en-GB" w:eastAsia="zh-CN"/>
        </w:rPr>
        <w:t xml:space="preserve">, to reduce </w:t>
      </w:r>
      <w:r>
        <w:rPr>
          <w:rFonts w:eastAsiaTheme="minorEastAsia" w:hint="eastAsia"/>
          <w:bCs/>
          <w:lang w:val="en-GB" w:eastAsia="zh-CN"/>
        </w:rPr>
        <w:t>power</w:t>
      </w:r>
      <w:r>
        <w:rPr>
          <w:rFonts w:eastAsiaTheme="minorEastAsia"/>
          <w:bCs/>
          <w:lang w:val="en-GB" w:eastAsia="zh-CN"/>
        </w:rPr>
        <w:t xml:space="preserve"> </w:t>
      </w:r>
      <w:r>
        <w:rPr>
          <w:rFonts w:eastAsiaTheme="minorEastAsia" w:hint="eastAsia"/>
          <w:bCs/>
          <w:lang w:val="en-GB" w:eastAsia="zh-CN"/>
        </w:rPr>
        <w:t>consumption</w:t>
      </w:r>
      <w:r>
        <w:rPr>
          <w:rFonts w:eastAsiaTheme="minorEastAsia"/>
          <w:bCs/>
          <w:lang w:val="en-GB" w:eastAsia="zh-CN"/>
        </w:rPr>
        <w:t>, the inference can be triggered when UE is at the cell edge.</w:t>
      </w:r>
    </w:p>
    <w:p w14:paraId="063D3154" w14:textId="77777777" w:rsidR="00B61786" w:rsidRPr="005A59C1" w:rsidRDefault="00B61786" w:rsidP="00B61786">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lastRenderedPageBreak/>
        <w:t>Reference</w:t>
      </w:r>
    </w:p>
    <w:p w14:paraId="3B63961E" w14:textId="6C205D12" w:rsidR="007132D6" w:rsidRPr="007132D6" w:rsidRDefault="007132D6" w:rsidP="007132D6">
      <w:pPr>
        <w:numPr>
          <w:ilvl w:val="0"/>
          <w:numId w:val="5"/>
        </w:numPr>
        <w:spacing w:after="120"/>
        <w:jc w:val="both"/>
      </w:pPr>
      <w:bookmarkStart w:id="14" w:name="_Hlk213398376"/>
      <w:r w:rsidRPr="007132D6">
        <w:t>RP-252899</w:t>
      </w:r>
      <w:r w:rsidR="00B874E8">
        <w:tab/>
      </w:r>
      <w:r w:rsidR="00B874E8">
        <w:tab/>
      </w:r>
      <w:r w:rsidRPr="007132D6">
        <w:t>Revision of WID on AI mobility</w:t>
      </w:r>
    </w:p>
    <w:p w14:paraId="6E2D3D2C" w14:textId="654EF4A9" w:rsidR="00214E06" w:rsidRDefault="000D7521" w:rsidP="00744047">
      <w:pPr>
        <w:numPr>
          <w:ilvl w:val="0"/>
          <w:numId w:val="5"/>
        </w:numPr>
        <w:spacing w:after="120"/>
        <w:jc w:val="both"/>
      </w:pPr>
      <w:r w:rsidRPr="000D7521">
        <w:rPr>
          <w:lang w:eastAsia="zh-CN"/>
        </w:rPr>
        <w:t>R1-2507979</w:t>
      </w:r>
      <w:bookmarkEnd w:id="14"/>
      <w:r w:rsidR="00B874E8">
        <w:rPr>
          <w:lang w:eastAsia="zh-CN"/>
        </w:rPr>
        <w:tab/>
      </w:r>
      <w:r w:rsidRPr="000D7521">
        <w:rPr>
          <w:lang w:eastAsia="zh-CN"/>
        </w:rPr>
        <w:t>Updated RAN1 UE features list for Rel-19 NR after RAN1 #122bis</w:t>
      </w:r>
    </w:p>
    <w:p w14:paraId="4429E32E" w14:textId="35FF3800" w:rsidR="005F3231" w:rsidRPr="00B61786" w:rsidRDefault="00B22584" w:rsidP="004A4211">
      <w:pPr>
        <w:numPr>
          <w:ilvl w:val="0"/>
          <w:numId w:val="5"/>
        </w:numPr>
        <w:spacing w:after="120"/>
        <w:jc w:val="both"/>
      </w:pPr>
      <w:r>
        <w:rPr>
          <w:lang w:eastAsia="zh-CN"/>
        </w:rPr>
        <w:t xml:space="preserve">TR </w:t>
      </w:r>
      <w:r w:rsidR="00596C87">
        <w:rPr>
          <w:lang w:eastAsia="zh-CN"/>
        </w:rPr>
        <w:t>38.744</w:t>
      </w:r>
      <w:r w:rsidR="00B874E8">
        <w:rPr>
          <w:lang w:eastAsia="zh-CN"/>
        </w:rPr>
        <w:tab/>
      </w:r>
      <w:r w:rsidR="00B874E8">
        <w:rPr>
          <w:lang w:eastAsia="zh-CN"/>
        </w:rPr>
        <w:tab/>
      </w:r>
      <w:r w:rsidR="00B874E8" w:rsidRPr="00B874E8">
        <w:rPr>
          <w:lang w:eastAsia="zh-CN"/>
        </w:rPr>
        <w:t>Study on Artificial Intelligence (AI)/Machine Learning (ML) for Mobility in NR</w:t>
      </w:r>
    </w:p>
    <w:sectPr w:rsidR="005F3231" w:rsidRPr="00B61786" w:rsidSect="00B72788">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EF36E" w14:textId="77777777" w:rsidR="000D7521" w:rsidRDefault="000D7521">
      <w:r>
        <w:separator/>
      </w:r>
    </w:p>
  </w:endnote>
  <w:endnote w:type="continuationSeparator" w:id="0">
    <w:p w14:paraId="17178916" w14:textId="77777777" w:rsidR="000D7521" w:rsidRDefault="000D7521">
      <w:r>
        <w:continuationSeparator/>
      </w:r>
    </w:p>
  </w:endnote>
  <w:endnote w:type="continuationNotice" w:id="1">
    <w:p w14:paraId="09341816" w14:textId="77777777" w:rsidR="000D7521" w:rsidRDefault="000D7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E259D" w14:textId="77777777" w:rsidR="000D7521" w:rsidRDefault="000D7521">
      <w:r>
        <w:separator/>
      </w:r>
    </w:p>
  </w:footnote>
  <w:footnote w:type="continuationSeparator" w:id="0">
    <w:p w14:paraId="54FA8D25" w14:textId="77777777" w:rsidR="000D7521" w:rsidRDefault="000D7521">
      <w:r>
        <w:continuationSeparator/>
      </w:r>
    </w:p>
  </w:footnote>
  <w:footnote w:type="continuationNotice" w:id="1">
    <w:p w14:paraId="127ED75B" w14:textId="77777777" w:rsidR="000D7521" w:rsidRDefault="000D75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0D7521" w:rsidRDefault="000D75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61CF"/>
    <w:multiLevelType w:val="hybridMultilevel"/>
    <w:tmpl w:val="6BECC3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17887D93"/>
    <w:multiLevelType w:val="hybridMultilevel"/>
    <w:tmpl w:val="6AC44E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5D08FA"/>
    <w:multiLevelType w:val="hybridMultilevel"/>
    <w:tmpl w:val="9732D85A"/>
    <w:lvl w:ilvl="0" w:tplc="CEE8123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75F1"/>
    <w:multiLevelType w:val="hybridMultilevel"/>
    <w:tmpl w:val="085C358E"/>
    <w:lvl w:ilvl="0" w:tplc="A37EA86E">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4" w15:restartNumberingAfterBreak="0">
    <w:nsid w:val="44024189"/>
    <w:multiLevelType w:val="hybridMultilevel"/>
    <w:tmpl w:val="7570E8D8"/>
    <w:lvl w:ilvl="0" w:tplc="B3C29D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303205"/>
    <w:multiLevelType w:val="hybridMultilevel"/>
    <w:tmpl w:val="0F78D48C"/>
    <w:lvl w:ilvl="0" w:tplc="397A61CA">
      <w:start w:val="1"/>
      <w:numFmt w:val="decimal"/>
      <w:lvlText w:val="%1."/>
      <w:lvlJc w:val="left"/>
      <w:pPr>
        <w:ind w:left="470" w:hanging="360"/>
      </w:pPr>
    </w:lvl>
    <w:lvl w:ilvl="1" w:tplc="04090019">
      <w:start w:val="1"/>
      <w:numFmt w:val="lowerLetter"/>
      <w:lvlText w:val="%2)"/>
      <w:lvlJc w:val="left"/>
      <w:pPr>
        <w:ind w:left="950" w:hanging="420"/>
      </w:pPr>
    </w:lvl>
    <w:lvl w:ilvl="2" w:tplc="0409001B">
      <w:start w:val="1"/>
      <w:numFmt w:val="lowerRoman"/>
      <w:lvlText w:val="%3."/>
      <w:lvlJc w:val="right"/>
      <w:pPr>
        <w:ind w:left="1370" w:hanging="420"/>
      </w:pPr>
    </w:lvl>
    <w:lvl w:ilvl="3" w:tplc="0409000F">
      <w:start w:val="1"/>
      <w:numFmt w:val="decimal"/>
      <w:lvlText w:val="%4."/>
      <w:lvlJc w:val="left"/>
      <w:pPr>
        <w:ind w:left="1790" w:hanging="420"/>
      </w:pPr>
    </w:lvl>
    <w:lvl w:ilvl="4" w:tplc="04090019">
      <w:start w:val="1"/>
      <w:numFmt w:val="lowerLetter"/>
      <w:lvlText w:val="%5)"/>
      <w:lvlJc w:val="left"/>
      <w:pPr>
        <w:ind w:left="2210" w:hanging="420"/>
      </w:pPr>
    </w:lvl>
    <w:lvl w:ilvl="5" w:tplc="0409001B">
      <w:start w:val="1"/>
      <w:numFmt w:val="lowerRoman"/>
      <w:lvlText w:val="%6."/>
      <w:lvlJc w:val="right"/>
      <w:pPr>
        <w:ind w:left="2630" w:hanging="420"/>
      </w:pPr>
    </w:lvl>
    <w:lvl w:ilvl="6" w:tplc="0409000F">
      <w:start w:val="1"/>
      <w:numFmt w:val="decimal"/>
      <w:lvlText w:val="%7."/>
      <w:lvlJc w:val="left"/>
      <w:pPr>
        <w:ind w:left="3050" w:hanging="420"/>
      </w:pPr>
    </w:lvl>
    <w:lvl w:ilvl="7" w:tplc="04090019">
      <w:start w:val="1"/>
      <w:numFmt w:val="lowerLetter"/>
      <w:lvlText w:val="%8)"/>
      <w:lvlJc w:val="left"/>
      <w:pPr>
        <w:ind w:left="3470" w:hanging="420"/>
      </w:pPr>
    </w:lvl>
    <w:lvl w:ilvl="8" w:tplc="0409001B">
      <w:start w:val="1"/>
      <w:numFmt w:val="lowerRoman"/>
      <w:lvlText w:val="%9."/>
      <w:lvlJc w:val="right"/>
      <w:pPr>
        <w:ind w:left="3890" w:hanging="420"/>
      </w:pPr>
    </w:lvl>
  </w:abstractNum>
  <w:abstractNum w:abstractNumId="19"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9F41F98"/>
    <w:multiLevelType w:val="hybridMultilevel"/>
    <w:tmpl w:val="6F849734"/>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3391" w:hanging="420"/>
      </w:pPr>
    </w:lvl>
    <w:lvl w:ilvl="2" w:tplc="0409001B" w:tentative="1">
      <w:start w:val="1"/>
      <w:numFmt w:val="lowerRoman"/>
      <w:lvlText w:val="%3."/>
      <w:lvlJc w:val="right"/>
      <w:pPr>
        <w:ind w:left="3811" w:hanging="420"/>
      </w:pPr>
    </w:lvl>
    <w:lvl w:ilvl="3" w:tplc="0409000F">
      <w:start w:val="1"/>
      <w:numFmt w:val="decimal"/>
      <w:lvlText w:val="%4."/>
      <w:lvlJc w:val="left"/>
      <w:pPr>
        <w:ind w:left="4231" w:hanging="420"/>
      </w:pPr>
    </w:lvl>
    <w:lvl w:ilvl="4" w:tplc="04090019" w:tentative="1">
      <w:start w:val="1"/>
      <w:numFmt w:val="lowerLetter"/>
      <w:lvlText w:val="%5)"/>
      <w:lvlJc w:val="left"/>
      <w:pPr>
        <w:ind w:left="4651" w:hanging="420"/>
      </w:pPr>
    </w:lvl>
    <w:lvl w:ilvl="5" w:tplc="0409001B" w:tentative="1">
      <w:start w:val="1"/>
      <w:numFmt w:val="lowerRoman"/>
      <w:lvlText w:val="%6."/>
      <w:lvlJc w:val="right"/>
      <w:pPr>
        <w:ind w:left="5071" w:hanging="420"/>
      </w:pPr>
    </w:lvl>
    <w:lvl w:ilvl="6" w:tplc="0409000F" w:tentative="1">
      <w:start w:val="1"/>
      <w:numFmt w:val="decimal"/>
      <w:lvlText w:val="%7."/>
      <w:lvlJc w:val="left"/>
      <w:pPr>
        <w:ind w:left="5491" w:hanging="420"/>
      </w:pPr>
    </w:lvl>
    <w:lvl w:ilvl="7" w:tplc="04090019" w:tentative="1">
      <w:start w:val="1"/>
      <w:numFmt w:val="lowerLetter"/>
      <w:lvlText w:val="%8)"/>
      <w:lvlJc w:val="left"/>
      <w:pPr>
        <w:ind w:left="5911" w:hanging="420"/>
      </w:pPr>
    </w:lvl>
    <w:lvl w:ilvl="8" w:tplc="0409001B" w:tentative="1">
      <w:start w:val="1"/>
      <w:numFmt w:val="lowerRoman"/>
      <w:lvlText w:val="%9."/>
      <w:lvlJc w:val="right"/>
      <w:pPr>
        <w:ind w:left="6331" w:hanging="420"/>
      </w:pPr>
    </w:lvl>
  </w:abstractNum>
  <w:abstractNum w:abstractNumId="21"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9F5FCB"/>
    <w:multiLevelType w:val="hybridMultilevel"/>
    <w:tmpl w:val="4FC4A38E"/>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4" w15:restartNumberingAfterBreak="0">
    <w:nsid w:val="62A478C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5" w15:restartNumberingAfterBreak="0">
    <w:nsid w:val="63700BC4"/>
    <w:multiLevelType w:val="hybridMultilevel"/>
    <w:tmpl w:val="1792BA02"/>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cs="Times New Roman"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start w:val="1"/>
      <w:numFmt w:val="bullet"/>
      <w:lvlText w:val="o"/>
      <w:lvlJc w:val="left"/>
      <w:pPr>
        <w:tabs>
          <w:tab w:val="num" w:pos="2880"/>
        </w:tabs>
        <w:ind w:left="2880" w:hanging="360"/>
      </w:pPr>
      <w:rPr>
        <w:rFonts w:ascii="Courier New" w:hAnsi="Courier New" w:cs="Times New Roman" w:hint="default"/>
      </w:rPr>
    </w:lvl>
    <w:lvl w:ilvl="4" w:tplc="62FCCF56">
      <w:start w:val="1"/>
      <w:numFmt w:val="bullet"/>
      <w:lvlText w:val="o"/>
      <w:lvlJc w:val="left"/>
      <w:pPr>
        <w:tabs>
          <w:tab w:val="num" w:pos="3600"/>
        </w:tabs>
        <w:ind w:left="3600" w:hanging="360"/>
      </w:pPr>
      <w:rPr>
        <w:rFonts w:ascii="Courier New" w:hAnsi="Courier New" w:cs="Times New Roman" w:hint="default"/>
      </w:rPr>
    </w:lvl>
    <w:lvl w:ilvl="5" w:tplc="CD14207E">
      <w:start w:val="1"/>
      <w:numFmt w:val="bullet"/>
      <w:lvlText w:val="o"/>
      <w:lvlJc w:val="left"/>
      <w:pPr>
        <w:tabs>
          <w:tab w:val="num" w:pos="4320"/>
        </w:tabs>
        <w:ind w:left="4320" w:hanging="360"/>
      </w:pPr>
      <w:rPr>
        <w:rFonts w:ascii="Courier New" w:hAnsi="Courier New" w:cs="Times New Roman" w:hint="default"/>
      </w:rPr>
    </w:lvl>
    <w:lvl w:ilvl="6" w:tplc="E57EB220">
      <w:start w:val="1"/>
      <w:numFmt w:val="bullet"/>
      <w:lvlText w:val="o"/>
      <w:lvlJc w:val="left"/>
      <w:pPr>
        <w:tabs>
          <w:tab w:val="num" w:pos="5040"/>
        </w:tabs>
        <w:ind w:left="5040" w:hanging="360"/>
      </w:pPr>
      <w:rPr>
        <w:rFonts w:ascii="Courier New" w:hAnsi="Courier New" w:cs="Times New Roman" w:hint="default"/>
      </w:rPr>
    </w:lvl>
    <w:lvl w:ilvl="7" w:tplc="17C8AC22">
      <w:start w:val="1"/>
      <w:numFmt w:val="bullet"/>
      <w:lvlText w:val="o"/>
      <w:lvlJc w:val="left"/>
      <w:pPr>
        <w:tabs>
          <w:tab w:val="num" w:pos="5760"/>
        </w:tabs>
        <w:ind w:left="5760" w:hanging="360"/>
      </w:pPr>
      <w:rPr>
        <w:rFonts w:ascii="Courier New" w:hAnsi="Courier New" w:cs="Times New Roman" w:hint="default"/>
      </w:rPr>
    </w:lvl>
    <w:lvl w:ilvl="8" w:tplc="45100152">
      <w:start w:val="1"/>
      <w:numFmt w:val="bullet"/>
      <w:lvlText w:val="o"/>
      <w:lvlJc w:val="left"/>
      <w:pPr>
        <w:tabs>
          <w:tab w:val="num" w:pos="6480"/>
        </w:tabs>
        <w:ind w:left="6480" w:hanging="360"/>
      </w:pPr>
      <w:rPr>
        <w:rFonts w:ascii="Courier New" w:hAnsi="Courier New" w:cs="Times New Roman" w:hint="default"/>
      </w:rPr>
    </w:lvl>
  </w:abstractNum>
  <w:abstractNum w:abstractNumId="27" w15:restartNumberingAfterBreak="0">
    <w:nsid w:val="66BA42A5"/>
    <w:multiLevelType w:val="hybridMultilevel"/>
    <w:tmpl w:val="D8C21F40"/>
    <w:lvl w:ilvl="0" w:tplc="9B6C1430">
      <w:start w:val="2"/>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8"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DF3883"/>
    <w:multiLevelType w:val="singleLevel"/>
    <w:tmpl w:val="69DF3883"/>
    <w:lvl w:ilvl="0">
      <w:start w:val="1"/>
      <w:numFmt w:val="decimal"/>
      <w:suff w:val="space"/>
      <w:lvlText w:val="[%1]."/>
      <w:lvlJc w:val="left"/>
    </w:lvl>
  </w:abstractNum>
  <w:abstractNum w:abstractNumId="30"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1"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F1370C4"/>
    <w:multiLevelType w:val="hybridMultilevel"/>
    <w:tmpl w:val="F99805AE"/>
    <w:lvl w:ilvl="0" w:tplc="0409000F">
      <w:start w:val="1"/>
      <w:numFmt w:val="decimal"/>
      <w:lvlText w:val="%1."/>
      <w:lvlJc w:val="left"/>
      <w:pPr>
        <w:ind w:left="1982" w:hanging="360"/>
      </w:pPr>
      <w:rPr>
        <w:rFonts w:hint="default"/>
      </w:rPr>
    </w:lvl>
    <w:lvl w:ilvl="1" w:tplc="FFFFFFFF" w:tentative="1">
      <w:start w:val="1"/>
      <w:numFmt w:val="bullet"/>
      <w:lvlText w:val="o"/>
      <w:lvlJc w:val="left"/>
      <w:pPr>
        <w:ind w:left="3062" w:hanging="360"/>
      </w:pPr>
      <w:rPr>
        <w:rFonts w:ascii="Courier New" w:hAnsi="Courier New" w:cs="Courier New" w:hint="default"/>
      </w:rPr>
    </w:lvl>
    <w:lvl w:ilvl="2" w:tplc="FFFFFFFF" w:tentative="1">
      <w:start w:val="1"/>
      <w:numFmt w:val="bullet"/>
      <w:lvlText w:val=""/>
      <w:lvlJc w:val="left"/>
      <w:pPr>
        <w:ind w:left="3782" w:hanging="360"/>
      </w:pPr>
      <w:rPr>
        <w:rFonts w:ascii="Wingdings" w:hAnsi="Wingdings" w:hint="default"/>
      </w:rPr>
    </w:lvl>
    <w:lvl w:ilvl="3" w:tplc="FFFFFFFF" w:tentative="1">
      <w:start w:val="1"/>
      <w:numFmt w:val="bullet"/>
      <w:lvlText w:val=""/>
      <w:lvlJc w:val="left"/>
      <w:pPr>
        <w:ind w:left="4502" w:hanging="360"/>
      </w:pPr>
      <w:rPr>
        <w:rFonts w:ascii="Symbol" w:hAnsi="Symbol" w:hint="default"/>
      </w:rPr>
    </w:lvl>
    <w:lvl w:ilvl="4" w:tplc="FFFFFFFF" w:tentative="1">
      <w:start w:val="1"/>
      <w:numFmt w:val="bullet"/>
      <w:lvlText w:val="o"/>
      <w:lvlJc w:val="left"/>
      <w:pPr>
        <w:ind w:left="5222" w:hanging="360"/>
      </w:pPr>
      <w:rPr>
        <w:rFonts w:ascii="Courier New" w:hAnsi="Courier New" w:cs="Courier New" w:hint="default"/>
      </w:rPr>
    </w:lvl>
    <w:lvl w:ilvl="5" w:tplc="FFFFFFFF" w:tentative="1">
      <w:start w:val="1"/>
      <w:numFmt w:val="bullet"/>
      <w:lvlText w:val=""/>
      <w:lvlJc w:val="left"/>
      <w:pPr>
        <w:ind w:left="5942" w:hanging="360"/>
      </w:pPr>
      <w:rPr>
        <w:rFonts w:ascii="Wingdings" w:hAnsi="Wingdings" w:hint="default"/>
      </w:rPr>
    </w:lvl>
    <w:lvl w:ilvl="6" w:tplc="FFFFFFFF" w:tentative="1">
      <w:start w:val="1"/>
      <w:numFmt w:val="bullet"/>
      <w:lvlText w:val=""/>
      <w:lvlJc w:val="left"/>
      <w:pPr>
        <w:ind w:left="6662" w:hanging="360"/>
      </w:pPr>
      <w:rPr>
        <w:rFonts w:ascii="Symbol" w:hAnsi="Symbol" w:hint="default"/>
      </w:rPr>
    </w:lvl>
    <w:lvl w:ilvl="7" w:tplc="FFFFFFFF" w:tentative="1">
      <w:start w:val="1"/>
      <w:numFmt w:val="bullet"/>
      <w:lvlText w:val="o"/>
      <w:lvlJc w:val="left"/>
      <w:pPr>
        <w:ind w:left="7382" w:hanging="360"/>
      </w:pPr>
      <w:rPr>
        <w:rFonts w:ascii="Courier New" w:hAnsi="Courier New" w:cs="Courier New" w:hint="default"/>
      </w:rPr>
    </w:lvl>
    <w:lvl w:ilvl="8" w:tplc="FFFFFFFF" w:tentative="1">
      <w:start w:val="1"/>
      <w:numFmt w:val="bullet"/>
      <w:lvlText w:val=""/>
      <w:lvlJc w:val="left"/>
      <w:pPr>
        <w:ind w:left="8102" w:hanging="36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3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9" w15:restartNumberingAfterBreak="0">
    <w:nsid w:val="7D2A0A52"/>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40" w15:restartNumberingAfterBreak="0">
    <w:nsid w:val="7FCC1357"/>
    <w:multiLevelType w:val="hybridMultilevel"/>
    <w:tmpl w:val="F99805AE"/>
    <w:lvl w:ilvl="0" w:tplc="FFFFFFFF">
      <w:start w:val="1"/>
      <w:numFmt w:val="decimal"/>
      <w:lvlText w:val="%1."/>
      <w:lvlJc w:val="left"/>
      <w:pPr>
        <w:ind w:left="1982" w:hanging="360"/>
      </w:pPr>
      <w:rPr>
        <w:rFonts w:hint="default"/>
      </w:rPr>
    </w:lvl>
    <w:lvl w:ilvl="1" w:tplc="FFFFFFFF" w:tentative="1">
      <w:start w:val="1"/>
      <w:numFmt w:val="bullet"/>
      <w:lvlText w:val="o"/>
      <w:lvlJc w:val="left"/>
      <w:pPr>
        <w:ind w:left="3062" w:hanging="360"/>
      </w:pPr>
      <w:rPr>
        <w:rFonts w:ascii="Courier New" w:hAnsi="Courier New" w:cs="Courier New" w:hint="default"/>
      </w:rPr>
    </w:lvl>
    <w:lvl w:ilvl="2" w:tplc="FFFFFFFF" w:tentative="1">
      <w:start w:val="1"/>
      <w:numFmt w:val="bullet"/>
      <w:lvlText w:val=""/>
      <w:lvlJc w:val="left"/>
      <w:pPr>
        <w:ind w:left="3782" w:hanging="360"/>
      </w:pPr>
      <w:rPr>
        <w:rFonts w:ascii="Wingdings" w:hAnsi="Wingdings" w:hint="default"/>
      </w:rPr>
    </w:lvl>
    <w:lvl w:ilvl="3" w:tplc="FFFFFFFF" w:tentative="1">
      <w:start w:val="1"/>
      <w:numFmt w:val="bullet"/>
      <w:lvlText w:val=""/>
      <w:lvlJc w:val="left"/>
      <w:pPr>
        <w:ind w:left="4502" w:hanging="360"/>
      </w:pPr>
      <w:rPr>
        <w:rFonts w:ascii="Symbol" w:hAnsi="Symbol" w:hint="default"/>
      </w:rPr>
    </w:lvl>
    <w:lvl w:ilvl="4" w:tplc="FFFFFFFF" w:tentative="1">
      <w:start w:val="1"/>
      <w:numFmt w:val="bullet"/>
      <w:lvlText w:val="o"/>
      <w:lvlJc w:val="left"/>
      <w:pPr>
        <w:ind w:left="5222" w:hanging="360"/>
      </w:pPr>
      <w:rPr>
        <w:rFonts w:ascii="Courier New" w:hAnsi="Courier New" w:cs="Courier New" w:hint="default"/>
      </w:rPr>
    </w:lvl>
    <w:lvl w:ilvl="5" w:tplc="FFFFFFFF" w:tentative="1">
      <w:start w:val="1"/>
      <w:numFmt w:val="bullet"/>
      <w:lvlText w:val=""/>
      <w:lvlJc w:val="left"/>
      <w:pPr>
        <w:ind w:left="5942" w:hanging="360"/>
      </w:pPr>
      <w:rPr>
        <w:rFonts w:ascii="Wingdings" w:hAnsi="Wingdings" w:hint="default"/>
      </w:rPr>
    </w:lvl>
    <w:lvl w:ilvl="6" w:tplc="FFFFFFFF" w:tentative="1">
      <w:start w:val="1"/>
      <w:numFmt w:val="bullet"/>
      <w:lvlText w:val=""/>
      <w:lvlJc w:val="left"/>
      <w:pPr>
        <w:ind w:left="6662" w:hanging="360"/>
      </w:pPr>
      <w:rPr>
        <w:rFonts w:ascii="Symbol" w:hAnsi="Symbol" w:hint="default"/>
      </w:rPr>
    </w:lvl>
    <w:lvl w:ilvl="7" w:tplc="FFFFFFFF" w:tentative="1">
      <w:start w:val="1"/>
      <w:numFmt w:val="bullet"/>
      <w:lvlText w:val="o"/>
      <w:lvlJc w:val="left"/>
      <w:pPr>
        <w:ind w:left="7382" w:hanging="360"/>
      </w:pPr>
      <w:rPr>
        <w:rFonts w:ascii="Courier New" w:hAnsi="Courier New" w:cs="Courier New" w:hint="default"/>
      </w:rPr>
    </w:lvl>
    <w:lvl w:ilvl="8" w:tplc="FFFFFFFF" w:tentative="1">
      <w:start w:val="1"/>
      <w:numFmt w:val="bullet"/>
      <w:lvlText w:val=""/>
      <w:lvlJc w:val="left"/>
      <w:pPr>
        <w:ind w:left="8102" w:hanging="360"/>
      </w:pPr>
      <w:rPr>
        <w:rFonts w:ascii="Wingdings" w:hAnsi="Wingdings" w:hint="default"/>
      </w:rPr>
    </w:lvl>
  </w:abstractNum>
  <w:num w:numId="1">
    <w:abstractNumId w:val="38"/>
  </w:num>
  <w:num w:numId="2">
    <w:abstractNumId w:val="34"/>
  </w:num>
  <w:num w:numId="3">
    <w:abstractNumId w:val="17"/>
  </w:num>
  <w:num w:numId="4">
    <w:abstractNumId w:val="31"/>
  </w:num>
  <w:num w:numId="5">
    <w:abstractNumId w:val="29"/>
  </w:num>
  <w:num w:numId="6">
    <w:abstractNumId w:val="35"/>
  </w:num>
  <w:num w:numId="7">
    <w:abstractNumId w:val="33"/>
  </w:num>
  <w:num w:numId="8">
    <w:abstractNumId w:val="6"/>
  </w:num>
  <w:num w:numId="9">
    <w:abstractNumId w:val="13"/>
  </w:num>
  <w:num w:numId="10">
    <w:abstractNumId w:val="39"/>
  </w:num>
  <w:num w:numId="11">
    <w:abstractNumId w:val="28"/>
  </w:num>
  <w:num w:numId="12">
    <w:abstractNumId w:val="4"/>
  </w:num>
  <w:num w:numId="13">
    <w:abstractNumId w:val="10"/>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5"/>
  </w:num>
  <w:num w:numId="17">
    <w:abstractNumId w:val="19"/>
  </w:num>
  <w:num w:numId="18">
    <w:abstractNumId w:val="22"/>
  </w:num>
  <w:num w:numId="19">
    <w:abstractNumId w:val="25"/>
  </w:num>
  <w:num w:numId="20">
    <w:abstractNumId w:val="2"/>
  </w:num>
  <w:num w:numId="21">
    <w:abstractNumId w:val="24"/>
  </w:num>
  <w:num w:numId="22">
    <w:abstractNumId w:val="34"/>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3"/>
  </w:num>
  <w:num w:numId="28">
    <w:abstractNumId w:val="37"/>
  </w:num>
  <w:num w:numId="29">
    <w:abstractNumId w:val="7"/>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40"/>
  </w:num>
  <w:num w:numId="34">
    <w:abstractNumId w:val="9"/>
  </w:num>
  <w:num w:numId="35">
    <w:abstractNumId w:val="0"/>
  </w:num>
  <w:num w:numId="36">
    <w:abstractNumId w:val="20"/>
  </w:num>
  <w:num w:numId="37">
    <w:abstractNumId w:val="30"/>
  </w:num>
  <w:num w:numId="38">
    <w:abstractNumId w:val="21"/>
  </w:num>
  <w:num w:numId="39">
    <w:abstractNumId w:val="23"/>
  </w:num>
  <w:num w:numId="40">
    <w:abstractNumId w:val="38"/>
  </w:num>
  <w:num w:numId="41">
    <w:abstractNumId w:val="11"/>
  </w:num>
  <w:num w:numId="42">
    <w:abstractNumId w:val="5"/>
  </w:num>
  <w:num w:numId="43">
    <w:abstractNumId w:val="36"/>
  </w:num>
  <w:num w:numId="44">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8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apBQDnd3HJLgAAAA=="/>
  </w:docVars>
  <w:rsids>
    <w:rsidRoot w:val="002B0636"/>
    <w:rsid w:val="00000024"/>
    <w:rsid w:val="00000107"/>
    <w:rsid w:val="00000224"/>
    <w:rsid w:val="000003F3"/>
    <w:rsid w:val="000007AA"/>
    <w:rsid w:val="0000090E"/>
    <w:rsid w:val="00001360"/>
    <w:rsid w:val="000015E9"/>
    <w:rsid w:val="0000188A"/>
    <w:rsid w:val="00001A09"/>
    <w:rsid w:val="00001A11"/>
    <w:rsid w:val="00001B07"/>
    <w:rsid w:val="00002488"/>
    <w:rsid w:val="00002529"/>
    <w:rsid w:val="00002865"/>
    <w:rsid w:val="00002A56"/>
    <w:rsid w:val="00002D10"/>
    <w:rsid w:val="00002FE4"/>
    <w:rsid w:val="00003053"/>
    <w:rsid w:val="00003122"/>
    <w:rsid w:val="0000358C"/>
    <w:rsid w:val="000035B3"/>
    <w:rsid w:val="00003D6F"/>
    <w:rsid w:val="000042A8"/>
    <w:rsid w:val="0000438E"/>
    <w:rsid w:val="00004644"/>
    <w:rsid w:val="000047EF"/>
    <w:rsid w:val="000048A0"/>
    <w:rsid w:val="000049AE"/>
    <w:rsid w:val="00004AFF"/>
    <w:rsid w:val="00004D31"/>
    <w:rsid w:val="00004DB1"/>
    <w:rsid w:val="00004EBF"/>
    <w:rsid w:val="00004F9D"/>
    <w:rsid w:val="00005179"/>
    <w:rsid w:val="00005444"/>
    <w:rsid w:val="000058BA"/>
    <w:rsid w:val="00005E0A"/>
    <w:rsid w:val="00006209"/>
    <w:rsid w:val="000064CC"/>
    <w:rsid w:val="00006BC1"/>
    <w:rsid w:val="00006F22"/>
    <w:rsid w:val="0000730E"/>
    <w:rsid w:val="000077CF"/>
    <w:rsid w:val="00007A01"/>
    <w:rsid w:val="00007ADD"/>
    <w:rsid w:val="00007CF6"/>
    <w:rsid w:val="0001039C"/>
    <w:rsid w:val="00010575"/>
    <w:rsid w:val="00010931"/>
    <w:rsid w:val="00011131"/>
    <w:rsid w:val="000115ED"/>
    <w:rsid w:val="00011A18"/>
    <w:rsid w:val="00011C85"/>
    <w:rsid w:val="00011FFF"/>
    <w:rsid w:val="0001254C"/>
    <w:rsid w:val="000128CC"/>
    <w:rsid w:val="00013837"/>
    <w:rsid w:val="00013BA4"/>
    <w:rsid w:val="00013C41"/>
    <w:rsid w:val="00013D8C"/>
    <w:rsid w:val="000141E1"/>
    <w:rsid w:val="0001461D"/>
    <w:rsid w:val="00014910"/>
    <w:rsid w:val="000149BC"/>
    <w:rsid w:val="00014B21"/>
    <w:rsid w:val="00014C7B"/>
    <w:rsid w:val="0001545D"/>
    <w:rsid w:val="000154D0"/>
    <w:rsid w:val="0001558D"/>
    <w:rsid w:val="00015667"/>
    <w:rsid w:val="000160A6"/>
    <w:rsid w:val="0001623F"/>
    <w:rsid w:val="000165E5"/>
    <w:rsid w:val="00016BE5"/>
    <w:rsid w:val="00017031"/>
    <w:rsid w:val="0001706B"/>
    <w:rsid w:val="0001722F"/>
    <w:rsid w:val="000173A5"/>
    <w:rsid w:val="000175FA"/>
    <w:rsid w:val="0001760D"/>
    <w:rsid w:val="00017928"/>
    <w:rsid w:val="000200AF"/>
    <w:rsid w:val="0002023A"/>
    <w:rsid w:val="00020593"/>
    <w:rsid w:val="00020D00"/>
    <w:rsid w:val="00021112"/>
    <w:rsid w:val="00021292"/>
    <w:rsid w:val="000212FB"/>
    <w:rsid w:val="000217A5"/>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902"/>
    <w:rsid w:val="000269AE"/>
    <w:rsid w:val="00026D19"/>
    <w:rsid w:val="00027114"/>
    <w:rsid w:val="00027738"/>
    <w:rsid w:val="00027A72"/>
    <w:rsid w:val="00027C6C"/>
    <w:rsid w:val="00027CFF"/>
    <w:rsid w:val="000302E4"/>
    <w:rsid w:val="00030616"/>
    <w:rsid w:val="0003062C"/>
    <w:rsid w:val="0003062E"/>
    <w:rsid w:val="00030757"/>
    <w:rsid w:val="0003083C"/>
    <w:rsid w:val="00030BB2"/>
    <w:rsid w:val="00030E39"/>
    <w:rsid w:val="000310C0"/>
    <w:rsid w:val="000313E3"/>
    <w:rsid w:val="0003156E"/>
    <w:rsid w:val="00031E3C"/>
    <w:rsid w:val="0003284B"/>
    <w:rsid w:val="000329CB"/>
    <w:rsid w:val="00032AD5"/>
    <w:rsid w:val="00032CC8"/>
    <w:rsid w:val="0003307D"/>
    <w:rsid w:val="000333B6"/>
    <w:rsid w:val="000337EC"/>
    <w:rsid w:val="00033D06"/>
    <w:rsid w:val="000341E4"/>
    <w:rsid w:val="00034213"/>
    <w:rsid w:val="0003473A"/>
    <w:rsid w:val="00034EBD"/>
    <w:rsid w:val="000352B6"/>
    <w:rsid w:val="0003541A"/>
    <w:rsid w:val="000354EB"/>
    <w:rsid w:val="00035C35"/>
    <w:rsid w:val="00035C63"/>
    <w:rsid w:val="00036150"/>
    <w:rsid w:val="0003626D"/>
    <w:rsid w:val="00036356"/>
    <w:rsid w:val="00036469"/>
    <w:rsid w:val="000364BD"/>
    <w:rsid w:val="000364BF"/>
    <w:rsid w:val="00036625"/>
    <w:rsid w:val="00036888"/>
    <w:rsid w:val="00036B92"/>
    <w:rsid w:val="00036B9C"/>
    <w:rsid w:val="00036C92"/>
    <w:rsid w:val="00036DC2"/>
    <w:rsid w:val="000375A3"/>
    <w:rsid w:val="00037BD4"/>
    <w:rsid w:val="00037D9A"/>
    <w:rsid w:val="00037F86"/>
    <w:rsid w:val="0004026A"/>
    <w:rsid w:val="00040332"/>
    <w:rsid w:val="00040D42"/>
    <w:rsid w:val="00041688"/>
    <w:rsid w:val="00041C0B"/>
    <w:rsid w:val="00041E53"/>
    <w:rsid w:val="0004230A"/>
    <w:rsid w:val="000426B3"/>
    <w:rsid w:val="00042747"/>
    <w:rsid w:val="00042795"/>
    <w:rsid w:val="00042892"/>
    <w:rsid w:val="00042A19"/>
    <w:rsid w:val="00042D28"/>
    <w:rsid w:val="000430AB"/>
    <w:rsid w:val="00043190"/>
    <w:rsid w:val="00043586"/>
    <w:rsid w:val="000437BA"/>
    <w:rsid w:val="00043827"/>
    <w:rsid w:val="0004410E"/>
    <w:rsid w:val="00044160"/>
    <w:rsid w:val="00044323"/>
    <w:rsid w:val="000443C0"/>
    <w:rsid w:val="000447F7"/>
    <w:rsid w:val="000448E8"/>
    <w:rsid w:val="00044D7A"/>
    <w:rsid w:val="00045122"/>
    <w:rsid w:val="0004518A"/>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53E"/>
    <w:rsid w:val="00050760"/>
    <w:rsid w:val="0005094F"/>
    <w:rsid w:val="00050A42"/>
    <w:rsid w:val="000511A8"/>
    <w:rsid w:val="0005157C"/>
    <w:rsid w:val="00051C06"/>
    <w:rsid w:val="00051C9C"/>
    <w:rsid w:val="000520F3"/>
    <w:rsid w:val="00052403"/>
    <w:rsid w:val="0005280D"/>
    <w:rsid w:val="00052D3C"/>
    <w:rsid w:val="00052DE8"/>
    <w:rsid w:val="00053088"/>
    <w:rsid w:val="00053360"/>
    <w:rsid w:val="000534EF"/>
    <w:rsid w:val="000536AD"/>
    <w:rsid w:val="000536C0"/>
    <w:rsid w:val="00053727"/>
    <w:rsid w:val="000538D7"/>
    <w:rsid w:val="00053E90"/>
    <w:rsid w:val="000542C7"/>
    <w:rsid w:val="0005493A"/>
    <w:rsid w:val="00054CE6"/>
    <w:rsid w:val="00054E0F"/>
    <w:rsid w:val="00054FC3"/>
    <w:rsid w:val="0005503B"/>
    <w:rsid w:val="000554DB"/>
    <w:rsid w:val="0005567A"/>
    <w:rsid w:val="00055ACE"/>
    <w:rsid w:val="00055B11"/>
    <w:rsid w:val="00055B36"/>
    <w:rsid w:val="00055BA2"/>
    <w:rsid w:val="00055E89"/>
    <w:rsid w:val="00055F18"/>
    <w:rsid w:val="00056123"/>
    <w:rsid w:val="000564AF"/>
    <w:rsid w:val="0005682F"/>
    <w:rsid w:val="00056907"/>
    <w:rsid w:val="000569C6"/>
    <w:rsid w:val="00056D13"/>
    <w:rsid w:val="00056D1D"/>
    <w:rsid w:val="00056F73"/>
    <w:rsid w:val="00056F91"/>
    <w:rsid w:val="000571F5"/>
    <w:rsid w:val="00057964"/>
    <w:rsid w:val="00057B0C"/>
    <w:rsid w:val="00057FD6"/>
    <w:rsid w:val="000600AF"/>
    <w:rsid w:val="000604C9"/>
    <w:rsid w:val="000604CC"/>
    <w:rsid w:val="00060545"/>
    <w:rsid w:val="00060798"/>
    <w:rsid w:val="000607F5"/>
    <w:rsid w:val="00060B11"/>
    <w:rsid w:val="00060EE8"/>
    <w:rsid w:val="00060FA8"/>
    <w:rsid w:val="000610FF"/>
    <w:rsid w:val="00061543"/>
    <w:rsid w:val="00061714"/>
    <w:rsid w:val="00061B2E"/>
    <w:rsid w:val="00061C06"/>
    <w:rsid w:val="00061CA6"/>
    <w:rsid w:val="00061EBE"/>
    <w:rsid w:val="00062251"/>
    <w:rsid w:val="00062E9D"/>
    <w:rsid w:val="000633E9"/>
    <w:rsid w:val="00063617"/>
    <w:rsid w:val="0006364F"/>
    <w:rsid w:val="00063AB5"/>
    <w:rsid w:val="00063B85"/>
    <w:rsid w:val="00063F8B"/>
    <w:rsid w:val="000640A4"/>
    <w:rsid w:val="000641E9"/>
    <w:rsid w:val="000646F0"/>
    <w:rsid w:val="000648FE"/>
    <w:rsid w:val="00064934"/>
    <w:rsid w:val="00064A80"/>
    <w:rsid w:val="00064BEC"/>
    <w:rsid w:val="00064C3A"/>
    <w:rsid w:val="00064D21"/>
    <w:rsid w:val="00065981"/>
    <w:rsid w:val="00065A8A"/>
    <w:rsid w:val="00065A8C"/>
    <w:rsid w:val="00065D92"/>
    <w:rsid w:val="00065E19"/>
    <w:rsid w:val="000663B7"/>
    <w:rsid w:val="00066448"/>
    <w:rsid w:val="000664A1"/>
    <w:rsid w:val="000664FB"/>
    <w:rsid w:val="00066564"/>
    <w:rsid w:val="000665F6"/>
    <w:rsid w:val="0006672F"/>
    <w:rsid w:val="00066E76"/>
    <w:rsid w:val="00066F0F"/>
    <w:rsid w:val="00067D53"/>
    <w:rsid w:val="00070056"/>
    <w:rsid w:val="00070090"/>
    <w:rsid w:val="00070E5A"/>
    <w:rsid w:val="00070F68"/>
    <w:rsid w:val="00070FD2"/>
    <w:rsid w:val="000710E6"/>
    <w:rsid w:val="000711CD"/>
    <w:rsid w:val="00071614"/>
    <w:rsid w:val="000719E1"/>
    <w:rsid w:val="00071A08"/>
    <w:rsid w:val="00071C7C"/>
    <w:rsid w:val="0007203E"/>
    <w:rsid w:val="000723FE"/>
    <w:rsid w:val="00072540"/>
    <w:rsid w:val="00072723"/>
    <w:rsid w:val="00072A71"/>
    <w:rsid w:val="00072C7D"/>
    <w:rsid w:val="00073462"/>
    <w:rsid w:val="00073519"/>
    <w:rsid w:val="0007369B"/>
    <w:rsid w:val="00073A65"/>
    <w:rsid w:val="00073A96"/>
    <w:rsid w:val="00073C3B"/>
    <w:rsid w:val="000747DB"/>
    <w:rsid w:val="0007498D"/>
    <w:rsid w:val="00074A38"/>
    <w:rsid w:val="00074A97"/>
    <w:rsid w:val="00075620"/>
    <w:rsid w:val="000758D7"/>
    <w:rsid w:val="000759B1"/>
    <w:rsid w:val="000759F0"/>
    <w:rsid w:val="0007643B"/>
    <w:rsid w:val="000769EA"/>
    <w:rsid w:val="000775B8"/>
    <w:rsid w:val="00077647"/>
    <w:rsid w:val="000778C6"/>
    <w:rsid w:val="00077D47"/>
    <w:rsid w:val="000804DC"/>
    <w:rsid w:val="00080815"/>
    <w:rsid w:val="000808ED"/>
    <w:rsid w:val="00080FC2"/>
    <w:rsid w:val="00081947"/>
    <w:rsid w:val="00081971"/>
    <w:rsid w:val="00081A63"/>
    <w:rsid w:val="00081FDF"/>
    <w:rsid w:val="0008214D"/>
    <w:rsid w:val="000824AF"/>
    <w:rsid w:val="00082620"/>
    <w:rsid w:val="00082A8F"/>
    <w:rsid w:val="00083161"/>
    <w:rsid w:val="00083355"/>
    <w:rsid w:val="0008378B"/>
    <w:rsid w:val="00083830"/>
    <w:rsid w:val="000838E2"/>
    <w:rsid w:val="00084081"/>
    <w:rsid w:val="000841CD"/>
    <w:rsid w:val="000842B1"/>
    <w:rsid w:val="0008494C"/>
    <w:rsid w:val="000849F1"/>
    <w:rsid w:val="00084BC7"/>
    <w:rsid w:val="00084F10"/>
    <w:rsid w:val="00084FD2"/>
    <w:rsid w:val="000852AB"/>
    <w:rsid w:val="00085F33"/>
    <w:rsid w:val="00085FBD"/>
    <w:rsid w:val="0008609F"/>
    <w:rsid w:val="00086118"/>
    <w:rsid w:val="0008651E"/>
    <w:rsid w:val="0008651F"/>
    <w:rsid w:val="00086716"/>
    <w:rsid w:val="00086B4B"/>
    <w:rsid w:val="00087070"/>
    <w:rsid w:val="000870F1"/>
    <w:rsid w:val="000876A7"/>
    <w:rsid w:val="00087C93"/>
    <w:rsid w:val="00087CAD"/>
    <w:rsid w:val="00090AC0"/>
    <w:rsid w:val="00090F27"/>
    <w:rsid w:val="00091140"/>
    <w:rsid w:val="000913D8"/>
    <w:rsid w:val="0009174B"/>
    <w:rsid w:val="00091E7D"/>
    <w:rsid w:val="00091EE5"/>
    <w:rsid w:val="000922DA"/>
    <w:rsid w:val="00092AB5"/>
    <w:rsid w:val="00092CF9"/>
    <w:rsid w:val="00094015"/>
    <w:rsid w:val="000948BA"/>
    <w:rsid w:val="000948BB"/>
    <w:rsid w:val="00094D79"/>
    <w:rsid w:val="00094EFC"/>
    <w:rsid w:val="000954AA"/>
    <w:rsid w:val="000954C8"/>
    <w:rsid w:val="00095686"/>
    <w:rsid w:val="00095981"/>
    <w:rsid w:val="000960BD"/>
    <w:rsid w:val="000962ED"/>
    <w:rsid w:val="0009649D"/>
    <w:rsid w:val="00096619"/>
    <w:rsid w:val="000967A2"/>
    <w:rsid w:val="000969F6"/>
    <w:rsid w:val="00097CE9"/>
    <w:rsid w:val="00097E6D"/>
    <w:rsid w:val="00097EF9"/>
    <w:rsid w:val="000A0555"/>
    <w:rsid w:val="000A0681"/>
    <w:rsid w:val="000A085B"/>
    <w:rsid w:val="000A0DA9"/>
    <w:rsid w:val="000A1249"/>
    <w:rsid w:val="000A142A"/>
    <w:rsid w:val="000A2168"/>
    <w:rsid w:val="000A217D"/>
    <w:rsid w:val="000A27B9"/>
    <w:rsid w:val="000A2B7B"/>
    <w:rsid w:val="000A2D69"/>
    <w:rsid w:val="000A2FE0"/>
    <w:rsid w:val="000A342B"/>
    <w:rsid w:val="000A36C0"/>
    <w:rsid w:val="000A41C4"/>
    <w:rsid w:val="000A4572"/>
    <w:rsid w:val="000A4592"/>
    <w:rsid w:val="000A484E"/>
    <w:rsid w:val="000A491D"/>
    <w:rsid w:val="000A4FC8"/>
    <w:rsid w:val="000A5112"/>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B4"/>
    <w:rsid w:val="000B0FC2"/>
    <w:rsid w:val="000B11C5"/>
    <w:rsid w:val="000B1687"/>
    <w:rsid w:val="000B1913"/>
    <w:rsid w:val="000B1CF4"/>
    <w:rsid w:val="000B1D32"/>
    <w:rsid w:val="000B1F51"/>
    <w:rsid w:val="000B228D"/>
    <w:rsid w:val="000B237B"/>
    <w:rsid w:val="000B27A4"/>
    <w:rsid w:val="000B2B35"/>
    <w:rsid w:val="000B2B7C"/>
    <w:rsid w:val="000B355C"/>
    <w:rsid w:val="000B36D2"/>
    <w:rsid w:val="000B372D"/>
    <w:rsid w:val="000B38DC"/>
    <w:rsid w:val="000B390F"/>
    <w:rsid w:val="000B3D09"/>
    <w:rsid w:val="000B3DE3"/>
    <w:rsid w:val="000B3E96"/>
    <w:rsid w:val="000B4018"/>
    <w:rsid w:val="000B4414"/>
    <w:rsid w:val="000B463A"/>
    <w:rsid w:val="000B472F"/>
    <w:rsid w:val="000B4A38"/>
    <w:rsid w:val="000B4EFF"/>
    <w:rsid w:val="000B512F"/>
    <w:rsid w:val="000B665B"/>
    <w:rsid w:val="000B6978"/>
    <w:rsid w:val="000B698E"/>
    <w:rsid w:val="000B6AB6"/>
    <w:rsid w:val="000B6F97"/>
    <w:rsid w:val="000B76E7"/>
    <w:rsid w:val="000B77FB"/>
    <w:rsid w:val="000B7CE5"/>
    <w:rsid w:val="000B7CE7"/>
    <w:rsid w:val="000B7D00"/>
    <w:rsid w:val="000B7FB0"/>
    <w:rsid w:val="000C035C"/>
    <w:rsid w:val="000C04A6"/>
    <w:rsid w:val="000C06EA"/>
    <w:rsid w:val="000C09C9"/>
    <w:rsid w:val="000C0ED2"/>
    <w:rsid w:val="000C110E"/>
    <w:rsid w:val="000C113E"/>
    <w:rsid w:val="000C124F"/>
    <w:rsid w:val="000C192B"/>
    <w:rsid w:val="000C1BE7"/>
    <w:rsid w:val="000C1DEB"/>
    <w:rsid w:val="000C1FB2"/>
    <w:rsid w:val="000C20AD"/>
    <w:rsid w:val="000C23A1"/>
    <w:rsid w:val="000C263B"/>
    <w:rsid w:val="000C28B4"/>
    <w:rsid w:val="000C28ED"/>
    <w:rsid w:val="000C3421"/>
    <w:rsid w:val="000C3492"/>
    <w:rsid w:val="000C34CF"/>
    <w:rsid w:val="000C3662"/>
    <w:rsid w:val="000C36E8"/>
    <w:rsid w:val="000C3C86"/>
    <w:rsid w:val="000C41AA"/>
    <w:rsid w:val="000C44AA"/>
    <w:rsid w:val="000C4738"/>
    <w:rsid w:val="000C4B22"/>
    <w:rsid w:val="000C4D29"/>
    <w:rsid w:val="000C4FA3"/>
    <w:rsid w:val="000C514E"/>
    <w:rsid w:val="000C572C"/>
    <w:rsid w:val="000C57AA"/>
    <w:rsid w:val="000C59C5"/>
    <w:rsid w:val="000C5AF3"/>
    <w:rsid w:val="000C5D84"/>
    <w:rsid w:val="000C6165"/>
    <w:rsid w:val="000C66DF"/>
    <w:rsid w:val="000C694F"/>
    <w:rsid w:val="000C6A4B"/>
    <w:rsid w:val="000C6AE6"/>
    <w:rsid w:val="000C6E6E"/>
    <w:rsid w:val="000C7239"/>
    <w:rsid w:val="000C73FF"/>
    <w:rsid w:val="000C7498"/>
    <w:rsid w:val="000C7868"/>
    <w:rsid w:val="000C7CBE"/>
    <w:rsid w:val="000D00BD"/>
    <w:rsid w:val="000D03BA"/>
    <w:rsid w:val="000D05E7"/>
    <w:rsid w:val="000D078D"/>
    <w:rsid w:val="000D08CC"/>
    <w:rsid w:val="000D0A48"/>
    <w:rsid w:val="000D0B43"/>
    <w:rsid w:val="000D0BFB"/>
    <w:rsid w:val="000D14EF"/>
    <w:rsid w:val="000D1909"/>
    <w:rsid w:val="000D1B89"/>
    <w:rsid w:val="000D1FAD"/>
    <w:rsid w:val="000D2174"/>
    <w:rsid w:val="000D21A9"/>
    <w:rsid w:val="000D25E5"/>
    <w:rsid w:val="000D29A8"/>
    <w:rsid w:val="000D2EFE"/>
    <w:rsid w:val="000D3290"/>
    <w:rsid w:val="000D3473"/>
    <w:rsid w:val="000D3511"/>
    <w:rsid w:val="000D3A46"/>
    <w:rsid w:val="000D434E"/>
    <w:rsid w:val="000D454D"/>
    <w:rsid w:val="000D457B"/>
    <w:rsid w:val="000D4B37"/>
    <w:rsid w:val="000D4FCF"/>
    <w:rsid w:val="000D5F4A"/>
    <w:rsid w:val="000D5F71"/>
    <w:rsid w:val="000D5FAA"/>
    <w:rsid w:val="000D6244"/>
    <w:rsid w:val="000D66C4"/>
    <w:rsid w:val="000D6931"/>
    <w:rsid w:val="000D69BF"/>
    <w:rsid w:val="000D6D8F"/>
    <w:rsid w:val="000D7521"/>
    <w:rsid w:val="000D7635"/>
    <w:rsid w:val="000D7897"/>
    <w:rsid w:val="000D7960"/>
    <w:rsid w:val="000D7A1F"/>
    <w:rsid w:val="000D7EFD"/>
    <w:rsid w:val="000E0963"/>
    <w:rsid w:val="000E0C1E"/>
    <w:rsid w:val="000E0F64"/>
    <w:rsid w:val="000E104A"/>
    <w:rsid w:val="000E1D02"/>
    <w:rsid w:val="000E1FF1"/>
    <w:rsid w:val="000E23A4"/>
    <w:rsid w:val="000E2696"/>
    <w:rsid w:val="000E2698"/>
    <w:rsid w:val="000E27F6"/>
    <w:rsid w:val="000E284A"/>
    <w:rsid w:val="000E316B"/>
    <w:rsid w:val="000E3388"/>
    <w:rsid w:val="000E378E"/>
    <w:rsid w:val="000E3C40"/>
    <w:rsid w:val="000E4658"/>
    <w:rsid w:val="000E475C"/>
    <w:rsid w:val="000E497C"/>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504"/>
    <w:rsid w:val="000F0557"/>
    <w:rsid w:val="000F0702"/>
    <w:rsid w:val="000F0E72"/>
    <w:rsid w:val="000F136E"/>
    <w:rsid w:val="000F1371"/>
    <w:rsid w:val="000F1550"/>
    <w:rsid w:val="000F18F9"/>
    <w:rsid w:val="000F19A1"/>
    <w:rsid w:val="000F19B2"/>
    <w:rsid w:val="000F1DD7"/>
    <w:rsid w:val="000F1DF5"/>
    <w:rsid w:val="000F2031"/>
    <w:rsid w:val="000F2204"/>
    <w:rsid w:val="000F2415"/>
    <w:rsid w:val="000F2D72"/>
    <w:rsid w:val="000F3328"/>
    <w:rsid w:val="000F36AF"/>
    <w:rsid w:val="000F38F5"/>
    <w:rsid w:val="000F3CB7"/>
    <w:rsid w:val="000F3F14"/>
    <w:rsid w:val="000F3F98"/>
    <w:rsid w:val="000F4429"/>
    <w:rsid w:val="000F4730"/>
    <w:rsid w:val="000F49C9"/>
    <w:rsid w:val="000F4F9A"/>
    <w:rsid w:val="000F4FD0"/>
    <w:rsid w:val="000F5405"/>
    <w:rsid w:val="000F5934"/>
    <w:rsid w:val="000F5CF3"/>
    <w:rsid w:val="000F63E2"/>
    <w:rsid w:val="000F6EEE"/>
    <w:rsid w:val="000F73E4"/>
    <w:rsid w:val="000F759A"/>
    <w:rsid w:val="000F7966"/>
    <w:rsid w:val="0010007D"/>
    <w:rsid w:val="00100192"/>
    <w:rsid w:val="001001FF"/>
    <w:rsid w:val="00100B07"/>
    <w:rsid w:val="00100C6E"/>
    <w:rsid w:val="001010B6"/>
    <w:rsid w:val="001011E8"/>
    <w:rsid w:val="001012DB"/>
    <w:rsid w:val="00101491"/>
    <w:rsid w:val="00101803"/>
    <w:rsid w:val="001018EB"/>
    <w:rsid w:val="00101CD9"/>
    <w:rsid w:val="00101D80"/>
    <w:rsid w:val="001020F8"/>
    <w:rsid w:val="0010235B"/>
    <w:rsid w:val="00102365"/>
    <w:rsid w:val="00102F7C"/>
    <w:rsid w:val="00103097"/>
    <w:rsid w:val="001030A1"/>
    <w:rsid w:val="00104140"/>
    <w:rsid w:val="00104158"/>
    <w:rsid w:val="0010415F"/>
    <w:rsid w:val="0010433D"/>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A1B"/>
    <w:rsid w:val="00107CB3"/>
    <w:rsid w:val="00107EEC"/>
    <w:rsid w:val="0011029C"/>
    <w:rsid w:val="001106B0"/>
    <w:rsid w:val="00110BD1"/>
    <w:rsid w:val="00110EAA"/>
    <w:rsid w:val="00110F03"/>
    <w:rsid w:val="00111101"/>
    <w:rsid w:val="001124C4"/>
    <w:rsid w:val="00112A17"/>
    <w:rsid w:val="00112CAB"/>
    <w:rsid w:val="00112D33"/>
    <w:rsid w:val="00112D9D"/>
    <w:rsid w:val="0011323E"/>
    <w:rsid w:val="001134E5"/>
    <w:rsid w:val="00113CDA"/>
    <w:rsid w:val="00114247"/>
    <w:rsid w:val="00114265"/>
    <w:rsid w:val="0011464D"/>
    <w:rsid w:val="00114659"/>
    <w:rsid w:val="001147A6"/>
    <w:rsid w:val="00115015"/>
    <w:rsid w:val="00115120"/>
    <w:rsid w:val="0011516C"/>
    <w:rsid w:val="001153C2"/>
    <w:rsid w:val="001153FD"/>
    <w:rsid w:val="0011554B"/>
    <w:rsid w:val="00115818"/>
    <w:rsid w:val="00115930"/>
    <w:rsid w:val="00115E31"/>
    <w:rsid w:val="00115EDD"/>
    <w:rsid w:val="001160EC"/>
    <w:rsid w:val="001161C0"/>
    <w:rsid w:val="0011635D"/>
    <w:rsid w:val="001164B4"/>
    <w:rsid w:val="001165B3"/>
    <w:rsid w:val="00116ADF"/>
    <w:rsid w:val="00116BE5"/>
    <w:rsid w:val="001176F8"/>
    <w:rsid w:val="00117950"/>
    <w:rsid w:val="001179D4"/>
    <w:rsid w:val="00117B1D"/>
    <w:rsid w:val="00117B47"/>
    <w:rsid w:val="00117B5B"/>
    <w:rsid w:val="00117DC9"/>
    <w:rsid w:val="00120065"/>
    <w:rsid w:val="001200A1"/>
    <w:rsid w:val="001206A8"/>
    <w:rsid w:val="00120763"/>
    <w:rsid w:val="00120774"/>
    <w:rsid w:val="00120EC7"/>
    <w:rsid w:val="0012136E"/>
    <w:rsid w:val="00121501"/>
    <w:rsid w:val="00121E1F"/>
    <w:rsid w:val="00121FC1"/>
    <w:rsid w:val="001220F4"/>
    <w:rsid w:val="00122B86"/>
    <w:rsid w:val="00122C68"/>
    <w:rsid w:val="001234C3"/>
    <w:rsid w:val="00123A5A"/>
    <w:rsid w:val="00123A92"/>
    <w:rsid w:val="00123BEA"/>
    <w:rsid w:val="00123E6D"/>
    <w:rsid w:val="00124625"/>
    <w:rsid w:val="001246BC"/>
    <w:rsid w:val="00124D86"/>
    <w:rsid w:val="00124E30"/>
    <w:rsid w:val="001250BC"/>
    <w:rsid w:val="001252BE"/>
    <w:rsid w:val="001252CD"/>
    <w:rsid w:val="00125339"/>
    <w:rsid w:val="001253E8"/>
    <w:rsid w:val="00125529"/>
    <w:rsid w:val="00125FBC"/>
    <w:rsid w:val="00126E6E"/>
    <w:rsid w:val="0012706B"/>
    <w:rsid w:val="0012712C"/>
    <w:rsid w:val="00127308"/>
    <w:rsid w:val="001278B8"/>
    <w:rsid w:val="00127BD3"/>
    <w:rsid w:val="00127CF2"/>
    <w:rsid w:val="00127E96"/>
    <w:rsid w:val="00130BA1"/>
    <w:rsid w:val="00130C1A"/>
    <w:rsid w:val="00131177"/>
    <w:rsid w:val="00131198"/>
    <w:rsid w:val="00131709"/>
    <w:rsid w:val="00131853"/>
    <w:rsid w:val="00131E9A"/>
    <w:rsid w:val="00132183"/>
    <w:rsid w:val="00132539"/>
    <w:rsid w:val="00132AA3"/>
    <w:rsid w:val="00133734"/>
    <w:rsid w:val="00133AE2"/>
    <w:rsid w:val="00134192"/>
    <w:rsid w:val="00134224"/>
    <w:rsid w:val="001343F9"/>
    <w:rsid w:val="001345E5"/>
    <w:rsid w:val="00134747"/>
    <w:rsid w:val="00134884"/>
    <w:rsid w:val="00134C59"/>
    <w:rsid w:val="00134CBE"/>
    <w:rsid w:val="00134F25"/>
    <w:rsid w:val="0013500B"/>
    <w:rsid w:val="001352ED"/>
    <w:rsid w:val="001355F7"/>
    <w:rsid w:val="00135901"/>
    <w:rsid w:val="001359F6"/>
    <w:rsid w:val="00135A05"/>
    <w:rsid w:val="001360F6"/>
    <w:rsid w:val="0013631B"/>
    <w:rsid w:val="00136D1F"/>
    <w:rsid w:val="0013725A"/>
    <w:rsid w:val="001372FE"/>
    <w:rsid w:val="00137473"/>
    <w:rsid w:val="00137B8E"/>
    <w:rsid w:val="00140458"/>
    <w:rsid w:val="00140463"/>
    <w:rsid w:val="00140516"/>
    <w:rsid w:val="001405B4"/>
    <w:rsid w:val="001409E7"/>
    <w:rsid w:val="00140CE5"/>
    <w:rsid w:val="00141182"/>
    <w:rsid w:val="0014119C"/>
    <w:rsid w:val="0014139B"/>
    <w:rsid w:val="00141638"/>
    <w:rsid w:val="00141D05"/>
    <w:rsid w:val="0014242A"/>
    <w:rsid w:val="00142A82"/>
    <w:rsid w:val="00142AB1"/>
    <w:rsid w:val="00143328"/>
    <w:rsid w:val="001435A2"/>
    <w:rsid w:val="001440AE"/>
    <w:rsid w:val="001444D9"/>
    <w:rsid w:val="00144E3D"/>
    <w:rsid w:val="00144EF6"/>
    <w:rsid w:val="00144FA0"/>
    <w:rsid w:val="001456D4"/>
    <w:rsid w:val="00145D0C"/>
    <w:rsid w:val="00145F17"/>
    <w:rsid w:val="00145FCC"/>
    <w:rsid w:val="001463B7"/>
    <w:rsid w:val="0014646F"/>
    <w:rsid w:val="001464BB"/>
    <w:rsid w:val="00146825"/>
    <w:rsid w:val="001468E1"/>
    <w:rsid w:val="00146C88"/>
    <w:rsid w:val="00146F54"/>
    <w:rsid w:val="00147304"/>
    <w:rsid w:val="0014738C"/>
    <w:rsid w:val="001473D9"/>
    <w:rsid w:val="001474CE"/>
    <w:rsid w:val="001478B3"/>
    <w:rsid w:val="00147EB0"/>
    <w:rsid w:val="00147F1A"/>
    <w:rsid w:val="00150114"/>
    <w:rsid w:val="001501AC"/>
    <w:rsid w:val="00150284"/>
    <w:rsid w:val="0015039D"/>
    <w:rsid w:val="00150AA9"/>
    <w:rsid w:val="00150C6A"/>
    <w:rsid w:val="0015147C"/>
    <w:rsid w:val="00151895"/>
    <w:rsid w:val="00151B36"/>
    <w:rsid w:val="00152186"/>
    <w:rsid w:val="00152A2A"/>
    <w:rsid w:val="00152DB2"/>
    <w:rsid w:val="001531F0"/>
    <w:rsid w:val="0015351C"/>
    <w:rsid w:val="00153627"/>
    <w:rsid w:val="001541A0"/>
    <w:rsid w:val="001541E4"/>
    <w:rsid w:val="001544D9"/>
    <w:rsid w:val="0015490D"/>
    <w:rsid w:val="0015494A"/>
    <w:rsid w:val="00154B2A"/>
    <w:rsid w:val="00154FF9"/>
    <w:rsid w:val="00155516"/>
    <w:rsid w:val="001556A1"/>
    <w:rsid w:val="00155788"/>
    <w:rsid w:val="0015586E"/>
    <w:rsid w:val="00155A70"/>
    <w:rsid w:val="00155EF2"/>
    <w:rsid w:val="00155F8D"/>
    <w:rsid w:val="00155FD2"/>
    <w:rsid w:val="00156A8E"/>
    <w:rsid w:val="00156C68"/>
    <w:rsid w:val="00157152"/>
    <w:rsid w:val="0015772C"/>
    <w:rsid w:val="00157851"/>
    <w:rsid w:val="00157BF7"/>
    <w:rsid w:val="00160533"/>
    <w:rsid w:val="00160B4C"/>
    <w:rsid w:val="00160D0B"/>
    <w:rsid w:val="00160D4B"/>
    <w:rsid w:val="001615A0"/>
    <w:rsid w:val="0016189E"/>
    <w:rsid w:val="00161CC4"/>
    <w:rsid w:val="00161EC3"/>
    <w:rsid w:val="001623D4"/>
    <w:rsid w:val="0016251F"/>
    <w:rsid w:val="00162872"/>
    <w:rsid w:val="0016295F"/>
    <w:rsid w:val="001631D3"/>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790"/>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46D"/>
    <w:rsid w:val="00170846"/>
    <w:rsid w:val="00170AD2"/>
    <w:rsid w:val="00170C83"/>
    <w:rsid w:val="00170E02"/>
    <w:rsid w:val="00170E1F"/>
    <w:rsid w:val="00170E84"/>
    <w:rsid w:val="00170EA8"/>
    <w:rsid w:val="00170F4D"/>
    <w:rsid w:val="0017176A"/>
    <w:rsid w:val="001718D0"/>
    <w:rsid w:val="00172385"/>
    <w:rsid w:val="00172653"/>
    <w:rsid w:val="001726BF"/>
    <w:rsid w:val="001735D2"/>
    <w:rsid w:val="001737F4"/>
    <w:rsid w:val="00173873"/>
    <w:rsid w:val="001738C4"/>
    <w:rsid w:val="00173BA0"/>
    <w:rsid w:val="00173E65"/>
    <w:rsid w:val="001741C4"/>
    <w:rsid w:val="00174471"/>
    <w:rsid w:val="001745C3"/>
    <w:rsid w:val="00174614"/>
    <w:rsid w:val="00174733"/>
    <w:rsid w:val="0017586C"/>
    <w:rsid w:val="001758C2"/>
    <w:rsid w:val="00175EC7"/>
    <w:rsid w:val="001769B4"/>
    <w:rsid w:val="00176D50"/>
    <w:rsid w:val="0017732A"/>
    <w:rsid w:val="00177596"/>
    <w:rsid w:val="001777B6"/>
    <w:rsid w:val="00177A4C"/>
    <w:rsid w:val="00177BF0"/>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9FB"/>
    <w:rsid w:val="00183CD8"/>
    <w:rsid w:val="00183EBE"/>
    <w:rsid w:val="00183F70"/>
    <w:rsid w:val="00184956"/>
    <w:rsid w:val="00184A0E"/>
    <w:rsid w:val="00184AF5"/>
    <w:rsid w:val="00184C01"/>
    <w:rsid w:val="00184C82"/>
    <w:rsid w:val="00184D0B"/>
    <w:rsid w:val="00184EAC"/>
    <w:rsid w:val="00184FB8"/>
    <w:rsid w:val="0018563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6BB"/>
    <w:rsid w:val="00190871"/>
    <w:rsid w:val="00190C9A"/>
    <w:rsid w:val="00190CCD"/>
    <w:rsid w:val="001910E4"/>
    <w:rsid w:val="001911B7"/>
    <w:rsid w:val="0019148D"/>
    <w:rsid w:val="00191635"/>
    <w:rsid w:val="00191DBE"/>
    <w:rsid w:val="00192092"/>
    <w:rsid w:val="0019230B"/>
    <w:rsid w:val="00192322"/>
    <w:rsid w:val="00192569"/>
    <w:rsid w:val="001928A7"/>
    <w:rsid w:val="00192DA9"/>
    <w:rsid w:val="00192F1F"/>
    <w:rsid w:val="00193018"/>
    <w:rsid w:val="00193105"/>
    <w:rsid w:val="00193128"/>
    <w:rsid w:val="00193DF0"/>
    <w:rsid w:val="00193E03"/>
    <w:rsid w:val="00193FFA"/>
    <w:rsid w:val="001949AC"/>
    <w:rsid w:val="00194BD7"/>
    <w:rsid w:val="00194E51"/>
    <w:rsid w:val="0019546A"/>
    <w:rsid w:val="00195506"/>
    <w:rsid w:val="00195724"/>
    <w:rsid w:val="001957AD"/>
    <w:rsid w:val="001966EC"/>
    <w:rsid w:val="001968EE"/>
    <w:rsid w:val="00196AAD"/>
    <w:rsid w:val="00196D8D"/>
    <w:rsid w:val="00196E38"/>
    <w:rsid w:val="00196ECF"/>
    <w:rsid w:val="001971BB"/>
    <w:rsid w:val="0019721A"/>
    <w:rsid w:val="0019744C"/>
    <w:rsid w:val="001976F6"/>
    <w:rsid w:val="001A03BA"/>
    <w:rsid w:val="001A0473"/>
    <w:rsid w:val="001A0772"/>
    <w:rsid w:val="001A0798"/>
    <w:rsid w:val="001A07D2"/>
    <w:rsid w:val="001A0EC8"/>
    <w:rsid w:val="001A1693"/>
    <w:rsid w:val="001A1DA6"/>
    <w:rsid w:val="001A1DC9"/>
    <w:rsid w:val="001A1E7D"/>
    <w:rsid w:val="001A1F64"/>
    <w:rsid w:val="001A21AB"/>
    <w:rsid w:val="001A235B"/>
    <w:rsid w:val="001A250B"/>
    <w:rsid w:val="001A2913"/>
    <w:rsid w:val="001A331A"/>
    <w:rsid w:val="001A33CC"/>
    <w:rsid w:val="001A348D"/>
    <w:rsid w:val="001A350E"/>
    <w:rsid w:val="001A38BC"/>
    <w:rsid w:val="001A38BD"/>
    <w:rsid w:val="001A3C0D"/>
    <w:rsid w:val="001A3DD6"/>
    <w:rsid w:val="001A40EB"/>
    <w:rsid w:val="001A4B97"/>
    <w:rsid w:val="001A4F70"/>
    <w:rsid w:val="001A584A"/>
    <w:rsid w:val="001A5B3A"/>
    <w:rsid w:val="001A683E"/>
    <w:rsid w:val="001A6A04"/>
    <w:rsid w:val="001A6F39"/>
    <w:rsid w:val="001A7503"/>
    <w:rsid w:val="001A768C"/>
    <w:rsid w:val="001A7F7F"/>
    <w:rsid w:val="001B0150"/>
    <w:rsid w:val="001B04A5"/>
    <w:rsid w:val="001B06F9"/>
    <w:rsid w:val="001B082C"/>
    <w:rsid w:val="001B0994"/>
    <w:rsid w:val="001B09C5"/>
    <w:rsid w:val="001B0A26"/>
    <w:rsid w:val="001B16CB"/>
    <w:rsid w:val="001B2046"/>
    <w:rsid w:val="001B2111"/>
    <w:rsid w:val="001B22A4"/>
    <w:rsid w:val="001B245C"/>
    <w:rsid w:val="001B25C2"/>
    <w:rsid w:val="001B2CAE"/>
    <w:rsid w:val="001B300F"/>
    <w:rsid w:val="001B3D92"/>
    <w:rsid w:val="001B4C5E"/>
    <w:rsid w:val="001B5026"/>
    <w:rsid w:val="001B5626"/>
    <w:rsid w:val="001B57A9"/>
    <w:rsid w:val="001B5A94"/>
    <w:rsid w:val="001B5F39"/>
    <w:rsid w:val="001B5F50"/>
    <w:rsid w:val="001B5F57"/>
    <w:rsid w:val="001B6644"/>
    <w:rsid w:val="001B682D"/>
    <w:rsid w:val="001B7185"/>
    <w:rsid w:val="001B76D5"/>
    <w:rsid w:val="001B770B"/>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FD0"/>
    <w:rsid w:val="001C277B"/>
    <w:rsid w:val="001C2B53"/>
    <w:rsid w:val="001C2C38"/>
    <w:rsid w:val="001C307C"/>
    <w:rsid w:val="001C3108"/>
    <w:rsid w:val="001C3247"/>
    <w:rsid w:val="001C38AF"/>
    <w:rsid w:val="001C3CDD"/>
    <w:rsid w:val="001C419D"/>
    <w:rsid w:val="001C5263"/>
    <w:rsid w:val="001C547C"/>
    <w:rsid w:val="001C5926"/>
    <w:rsid w:val="001C5A99"/>
    <w:rsid w:val="001C5F14"/>
    <w:rsid w:val="001C62A4"/>
    <w:rsid w:val="001C65AC"/>
    <w:rsid w:val="001C6A40"/>
    <w:rsid w:val="001C6FF2"/>
    <w:rsid w:val="001C7300"/>
    <w:rsid w:val="001C749B"/>
    <w:rsid w:val="001C7A58"/>
    <w:rsid w:val="001C7AE4"/>
    <w:rsid w:val="001C7B2D"/>
    <w:rsid w:val="001C7C0A"/>
    <w:rsid w:val="001C7CE3"/>
    <w:rsid w:val="001C7E22"/>
    <w:rsid w:val="001D002F"/>
    <w:rsid w:val="001D0548"/>
    <w:rsid w:val="001D0620"/>
    <w:rsid w:val="001D06E5"/>
    <w:rsid w:val="001D0820"/>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A7A"/>
    <w:rsid w:val="001D3D11"/>
    <w:rsid w:val="001D4164"/>
    <w:rsid w:val="001D44EC"/>
    <w:rsid w:val="001D4798"/>
    <w:rsid w:val="001D4BBA"/>
    <w:rsid w:val="001D4D05"/>
    <w:rsid w:val="001D4DF2"/>
    <w:rsid w:val="001D514C"/>
    <w:rsid w:val="001D5211"/>
    <w:rsid w:val="001D54EF"/>
    <w:rsid w:val="001D55EE"/>
    <w:rsid w:val="001D5A19"/>
    <w:rsid w:val="001D5E10"/>
    <w:rsid w:val="001D5E2D"/>
    <w:rsid w:val="001D609C"/>
    <w:rsid w:val="001D6171"/>
    <w:rsid w:val="001D656C"/>
    <w:rsid w:val="001D6679"/>
    <w:rsid w:val="001D6AD4"/>
    <w:rsid w:val="001D6E1A"/>
    <w:rsid w:val="001D6F8C"/>
    <w:rsid w:val="001D700A"/>
    <w:rsid w:val="001D706B"/>
    <w:rsid w:val="001D72B2"/>
    <w:rsid w:val="001D75EB"/>
    <w:rsid w:val="001D76FB"/>
    <w:rsid w:val="001D77C7"/>
    <w:rsid w:val="001D7811"/>
    <w:rsid w:val="001D7C16"/>
    <w:rsid w:val="001D7D27"/>
    <w:rsid w:val="001D7D32"/>
    <w:rsid w:val="001E0532"/>
    <w:rsid w:val="001E0540"/>
    <w:rsid w:val="001E05EA"/>
    <w:rsid w:val="001E060A"/>
    <w:rsid w:val="001E065C"/>
    <w:rsid w:val="001E0B07"/>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769"/>
    <w:rsid w:val="001E5A0B"/>
    <w:rsid w:val="001E5ADA"/>
    <w:rsid w:val="001E5CED"/>
    <w:rsid w:val="001E6003"/>
    <w:rsid w:val="001E655E"/>
    <w:rsid w:val="001E6599"/>
    <w:rsid w:val="001E67EF"/>
    <w:rsid w:val="001E6810"/>
    <w:rsid w:val="001E6983"/>
    <w:rsid w:val="001E6F38"/>
    <w:rsid w:val="001E7025"/>
    <w:rsid w:val="001E734C"/>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739"/>
    <w:rsid w:val="001F29C8"/>
    <w:rsid w:val="001F2C50"/>
    <w:rsid w:val="001F2CEB"/>
    <w:rsid w:val="001F2F41"/>
    <w:rsid w:val="001F2F5E"/>
    <w:rsid w:val="001F313E"/>
    <w:rsid w:val="001F3976"/>
    <w:rsid w:val="001F3A97"/>
    <w:rsid w:val="001F4706"/>
    <w:rsid w:val="001F4887"/>
    <w:rsid w:val="001F4E5B"/>
    <w:rsid w:val="001F51AA"/>
    <w:rsid w:val="001F51D2"/>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2F57"/>
    <w:rsid w:val="002035E3"/>
    <w:rsid w:val="00203824"/>
    <w:rsid w:val="00203A41"/>
    <w:rsid w:val="00203E78"/>
    <w:rsid w:val="002041E5"/>
    <w:rsid w:val="00204709"/>
    <w:rsid w:val="00204D4A"/>
    <w:rsid w:val="00205302"/>
    <w:rsid w:val="00205386"/>
    <w:rsid w:val="00205934"/>
    <w:rsid w:val="00205C9E"/>
    <w:rsid w:val="00205D00"/>
    <w:rsid w:val="002062BA"/>
    <w:rsid w:val="0020637C"/>
    <w:rsid w:val="00206A46"/>
    <w:rsid w:val="002078DE"/>
    <w:rsid w:val="00207909"/>
    <w:rsid w:val="00207DEC"/>
    <w:rsid w:val="0021023A"/>
    <w:rsid w:val="00210340"/>
    <w:rsid w:val="00210640"/>
    <w:rsid w:val="00211201"/>
    <w:rsid w:val="0021174D"/>
    <w:rsid w:val="00212189"/>
    <w:rsid w:val="002122A4"/>
    <w:rsid w:val="00212421"/>
    <w:rsid w:val="002125C1"/>
    <w:rsid w:val="0021264E"/>
    <w:rsid w:val="00212710"/>
    <w:rsid w:val="002127B0"/>
    <w:rsid w:val="002129DC"/>
    <w:rsid w:val="00212C7F"/>
    <w:rsid w:val="00213401"/>
    <w:rsid w:val="00213557"/>
    <w:rsid w:val="00213806"/>
    <w:rsid w:val="0021396C"/>
    <w:rsid w:val="00213EFE"/>
    <w:rsid w:val="002140CE"/>
    <w:rsid w:val="00214105"/>
    <w:rsid w:val="00214278"/>
    <w:rsid w:val="0021485C"/>
    <w:rsid w:val="00214E06"/>
    <w:rsid w:val="00214EE4"/>
    <w:rsid w:val="00215797"/>
    <w:rsid w:val="00216153"/>
    <w:rsid w:val="002164FA"/>
    <w:rsid w:val="002167F3"/>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220"/>
    <w:rsid w:val="0022240F"/>
    <w:rsid w:val="002224DF"/>
    <w:rsid w:val="00222C41"/>
    <w:rsid w:val="00222CA9"/>
    <w:rsid w:val="00222E20"/>
    <w:rsid w:val="00222E8D"/>
    <w:rsid w:val="00223204"/>
    <w:rsid w:val="0022331E"/>
    <w:rsid w:val="002235E9"/>
    <w:rsid w:val="002237F3"/>
    <w:rsid w:val="00223E7F"/>
    <w:rsid w:val="00223FE4"/>
    <w:rsid w:val="002241EA"/>
    <w:rsid w:val="002247C2"/>
    <w:rsid w:val="00224972"/>
    <w:rsid w:val="00224E43"/>
    <w:rsid w:val="00224E45"/>
    <w:rsid w:val="00225229"/>
    <w:rsid w:val="002253FC"/>
    <w:rsid w:val="0022562F"/>
    <w:rsid w:val="0022578B"/>
    <w:rsid w:val="00225826"/>
    <w:rsid w:val="0022588F"/>
    <w:rsid w:val="00225964"/>
    <w:rsid w:val="00225A22"/>
    <w:rsid w:val="00225CAA"/>
    <w:rsid w:val="00225D6A"/>
    <w:rsid w:val="0022661E"/>
    <w:rsid w:val="00226961"/>
    <w:rsid w:val="00226B16"/>
    <w:rsid w:val="00226BCD"/>
    <w:rsid w:val="00226CCA"/>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29DE"/>
    <w:rsid w:val="00232ABE"/>
    <w:rsid w:val="00232AC0"/>
    <w:rsid w:val="0023303F"/>
    <w:rsid w:val="0023314A"/>
    <w:rsid w:val="0023335A"/>
    <w:rsid w:val="00233E79"/>
    <w:rsid w:val="002340DF"/>
    <w:rsid w:val="00234390"/>
    <w:rsid w:val="0023493E"/>
    <w:rsid w:val="00234FA1"/>
    <w:rsid w:val="00235634"/>
    <w:rsid w:val="00235B16"/>
    <w:rsid w:val="00235D47"/>
    <w:rsid w:val="00235E76"/>
    <w:rsid w:val="002360D1"/>
    <w:rsid w:val="0023615C"/>
    <w:rsid w:val="002362FA"/>
    <w:rsid w:val="0023672B"/>
    <w:rsid w:val="00236845"/>
    <w:rsid w:val="00236EFD"/>
    <w:rsid w:val="00237239"/>
    <w:rsid w:val="0023738D"/>
    <w:rsid w:val="0023749C"/>
    <w:rsid w:val="00237853"/>
    <w:rsid w:val="00237A6B"/>
    <w:rsid w:val="002400C3"/>
    <w:rsid w:val="002400ED"/>
    <w:rsid w:val="00240494"/>
    <w:rsid w:val="00240844"/>
    <w:rsid w:val="00240965"/>
    <w:rsid w:val="00240C55"/>
    <w:rsid w:val="00240F04"/>
    <w:rsid w:val="00241356"/>
    <w:rsid w:val="00241375"/>
    <w:rsid w:val="00241591"/>
    <w:rsid w:val="0024168B"/>
    <w:rsid w:val="00241C04"/>
    <w:rsid w:val="00241DF8"/>
    <w:rsid w:val="00241E63"/>
    <w:rsid w:val="00241EEE"/>
    <w:rsid w:val="0024235A"/>
    <w:rsid w:val="00242969"/>
    <w:rsid w:val="00242A3B"/>
    <w:rsid w:val="00242CB0"/>
    <w:rsid w:val="0024315D"/>
    <w:rsid w:val="00243167"/>
    <w:rsid w:val="00243299"/>
    <w:rsid w:val="002433E3"/>
    <w:rsid w:val="002434CE"/>
    <w:rsid w:val="002436F5"/>
    <w:rsid w:val="00243D61"/>
    <w:rsid w:val="00244090"/>
    <w:rsid w:val="00244F35"/>
    <w:rsid w:val="00244FAC"/>
    <w:rsid w:val="002450CF"/>
    <w:rsid w:val="00245449"/>
    <w:rsid w:val="002454F0"/>
    <w:rsid w:val="0024566E"/>
    <w:rsid w:val="002458A8"/>
    <w:rsid w:val="00245BF0"/>
    <w:rsid w:val="00245C2C"/>
    <w:rsid w:val="002465BD"/>
    <w:rsid w:val="002467C3"/>
    <w:rsid w:val="0024689B"/>
    <w:rsid w:val="00246ACF"/>
    <w:rsid w:val="00246B6D"/>
    <w:rsid w:val="00246C5C"/>
    <w:rsid w:val="00246CB0"/>
    <w:rsid w:val="0024711B"/>
    <w:rsid w:val="00247235"/>
    <w:rsid w:val="0024786C"/>
    <w:rsid w:val="00247BDB"/>
    <w:rsid w:val="00247C8D"/>
    <w:rsid w:val="002502B6"/>
    <w:rsid w:val="002502FF"/>
    <w:rsid w:val="0025051F"/>
    <w:rsid w:val="002505A4"/>
    <w:rsid w:val="00250DBF"/>
    <w:rsid w:val="00250EC0"/>
    <w:rsid w:val="00251078"/>
    <w:rsid w:val="002516E1"/>
    <w:rsid w:val="00251957"/>
    <w:rsid w:val="0025224D"/>
    <w:rsid w:val="0025241A"/>
    <w:rsid w:val="0025279F"/>
    <w:rsid w:val="002527F2"/>
    <w:rsid w:val="00252841"/>
    <w:rsid w:val="00252BAB"/>
    <w:rsid w:val="00253269"/>
    <w:rsid w:val="0025382F"/>
    <w:rsid w:val="00253BCB"/>
    <w:rsid w:val="00254247"/>
    <w:rsid w:val="00254391"/>
    <w:rsid w:val="0025441C"/>
    <w:rsid w:val="00254702"/>
    <w:rsid w:val="00254DF4"/>
    <w:rsid w:val="00254E7E"/>
    <w:rsid w:val="00255018"/>
    <w:rsid w:val="00255731"/>
    <w:rsid w:val="002557EC"/>
    <w:rsid w:val="00255849"/>
    <w:rsid w:val="00255879"/>
    <w:rsid w:val="00255BB3"/>
    <w:rsid w:val="00255C16"/>
    <w:rsid w:val="002566C6"/>
    <w:rsid w:val="00256AB5"/>
    <w:rsid w:val="00256B86"/>
    <w:rsid w:val="00256CE3"/>
    <w:rsid w:val="00257708"/>
    <w:rsid w:val="00257754"/>
    <w:rsid w:val="00257827"/>
    <w:rsid w:val="0025792F"/>
    <w:rsid w:val="00257DD3"/>
    <w:rsid w:val="0026002E"/>
    <w:rsid w:val="002603A7"/>
    <w:rsid w:val="002607C3"/>
    <w:rsid w:val="00260C5B"/>
    <w:rsid w:val="002613E8"/>
    <w:rsid w:val="00261E10"/>
    <w:rsid w:val="00261E34"/>
    <w:rsid w:val="002621BE"/>
    <w:rsid w:val="00262204"/>
    <w:rsid w:val="002622D3"/>
    <w:rsid w:val="002626C7"/>
    <w:rsid w:val="002628C7"/>
    <w:rsid w:val="00263159"/>
    <w:rsid w:val="002634DE"/>
    <w:rsid w:val="00263734"/>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720"/>
    <w:rsid w:val="00270E86"/>
    <w:rsid w:val="00270FE1"/>
    <w:rsid w:val="002713C0"/>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848"/>
    <w:rsid w:val="00274BC6"/>
    <w:rsid w:val="00274C27"/>
    <w:rsid w:val="0027521A"/>
    <w:rsid w:val="0027530A"/>
    <w:rsid w:val="00275742"/>
    <w:rsid w:val="002762BA"/>
    <w:rsid w:val="00276448"/>
    <w:rsid w:val="00276614"/>
    <w:rsid w:val="00276ADB"/>
    <w:rsid w:val="002770B7"/>
    <w:rsid w:val="00277263"/>
    <w:rsid w:val="002773B4"/>
    <w:rsid w:val="00277715"/>
    <w:rsid w:val="00277AA8"/>
    <w:rsid w:val="00277AFD"/>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34B"/>
    <w:rsid w:val="00291426"/>
    <w:rsid w:val="002915BD"/>
    <w:rsid w:val="002917E7"/>
    <w:rsid w:val="00291E4F"/>
    <w:rsid w:val="00291E6F"/>
    <w:rsid w:val="0029205B"/>
    <w:rsid w:val="002926E5"/>
    <w:rsid w:val="00292785"/>
    <w:rsid w:val="00292917"/>
    <w:rsid w:val="00292A71"/>
    <w:rsid w:val="00292CCF"/>
    <w:rsid w:val="00293088"/>
    <w:rsid w:val="0029317F"/>
    <w:rsid w:val="002933D9"/>
    <w:rsid w:val="002937CE"/>
    <w:rsid w:val="002939A1"/>
    <w:rsid w:val="00293EA9"/>
    <w:rsid w:val="0029430C"/>
    <w:rsid w:val="0029433D"/>
    <w:rsid w:val="00294365"/>
    <w:rsid w:val="002948DB"/>
    <w:rsid w:val="00294A6E"/>
    <w:rsid w:val="00294DC7"/>
    <w:rsid w:val="00294F44"/>
    <w:rsid w:val="002952C6"/>
    <w:rsid w:val="002954E0"/>
    <w:rsid w:val="00295C45"/>
    <w:rsid w:val="00295D9B"/>
    <w:rsid w:val="00295F98"/>
    <w:rsid w:val="00296994"/>
    <w:rsid w:val="00297343"/>
    <w:rsid w:val="002973ED"/>
    <w:rsid w:val="002974B6"/>
    <w:rsid w:val="0029768E"/>
    <w:rsid w:val="00297EA3"/>
    <w:rsid w:val="002A00C4"/>
    <w:rsid w:val="002A017F"/>
    <w:rsid w:val="002A044E"/>
    <w:rsid w:val="002A049B"/>
    <w:rsid w:val="002A0627"/>
    <w:rsid w:val="002A0A40"/>
    <w:rsid w:val="002A179F"/>
    <w:rsid w:val="002A1921"/>
    <w:rsid w:val="002A1A46"/>
    <w:rsid w:val="002A29E8"/>
    <w:rsid w:val="002A2C91"/>
    <w:rsid w:val="002A3E67"/>
    <w:rsid w:val="002A42E8"/>
    <w:rsid w:val="002A4CE0"/>
    <w:rsid w:val="002A4F62"/>
    <w:rsid w:val="002A51E0"/>
    <w:rsid w:val="002A54EA"/>
    <w:rsid w:val="002A59A7"/>
    <w:rsid w:val="002A59C4"/>
    <w:rsid w:val="002A5D15"/>
    <w:rsid w:val="002A62D7"/>
    <w:rsid w:val="002A6740"/>
    <w:rsid w:val="002A674F"/>
    <w:rsid w:val="002A6B26"/>
    <w:rsid w:val="002A7177"/>
    <w:rsid w:val="002B0112"/>
    <w:rsid w:val="002B01B9"/>
    <w:rsid w:val="002B03A9"/>
    <w:rsid w:val="002B0636"/>
    <w:rsid w:val="002B07AF"/>
    <w:rsid w:val="002B097C"/>
    <w:rsid w:val="002B0A01"/>
    <w:rsid w:val="002B0B4B"/>
    <w:rsid w:val="002B0EC2"/>
    <w:rsid w:val="002B14D7"/>
    <w:rsid w:val="002B1508"/>
    <w:rsid w:val="002B1539"/>
    <w:rsid w:val="002B17A1"/>
    <w:rsid w:val="002B19AB"/>
    <w:rsid w:val="002B19D7"/>
    <w:rsid w:val="002B1DA9"/>
    <w:rsid w:val="002B1FF5"/>
    <w:rsid w:val="002B219A"/>
    <w:rsid w:val="002B228F"/>
    <w:rsid w:val="002B2B06"/>
    <w:rsid w:val="002B2D9C"/>
    <w:rsid w:val="002B33F4"/>
    <w:rsid w:val="002B350F"/>
    <w:rsid w:val="002B361E"/>
    <w:rsid w:val="002B393F"/>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E0D"/>
    <w:rsid w:val="002C3F8F"/>
    <w:rsid w:val="002C4101"/>
    <w:rsid w:val="002C46E1"/>
    <w:rsid w:val="002C4AE5"/>
    <w:rsid w:val="002C4D48"/>
    <w:rsid w:val="002C5756"/>
    <w:rsid w:val="002C576D"/>
    <w:rsid w:val="002C5791"/>
    <w:rsid w:val="002C6122"/>
    <w:rsid w:val="002C652F"/>
    <w:rsid w:val="002C6977"/>
    <w:rsid w:val="002C69D1"/>
    <w:rsid w:val="002C6A09"/>
    <w:rsid w:val="002C6A18"/>
    <w:rsid w:val="002C6AC8"/>
    <w:rsid w:val="002C6C28"/>
    <w:rsid w:val="002C6E05"/>
    <w:rsid w:val="002C75A7"/>
    <w:rsid w:val="002D05ED"/>
    <w:rsid w:val="002D06DD"/>
    <w:rsid w:val="002D0804"/>
    <w:rsid w:val="002D0C5B"/>
    <w:rsid w:val="002D11E3"/>
    <w:rsid w:val="002D15D1"/>
    <w:rsid w:val="002D1699"/>
    <w:rsid w:val="002D18EB"/>
    <w:rsid w:val="002D1CDD"/>
    <w:rsid w:val="002D2082"/>
    <w:rsid w:val="002D2195"/>
    <w:rsid w:val="002D2455"/>
    <w:rsid w:val="002D281C"/>
    <w:rsid w:val="002D3293"/>
    <w:rsid w:val="002D3739"/>
    <w:rsid w:val="002D3867"/>
    <w:rsid w:val="002D39C4"/>
    <w:rsid w:val="002D3B36"/>
    <w:rsid w:val="002D41D4"/>
    <w:rsid w:val="002D43CA"/>
    <w:rsid w:val="002D44C2"/>
    <w:rsid w:val="002D49BE"/>
    <w:rsid w:val="002D4C0C"/>
    <w:rsid w:val="002D529E"/>
    <w:rsid w:val="002D52A5"/>
    <w:rsid w:val="002D5387"/>
    <w:rsid w:val="002D5A49"/>
    <w:rsid w:val="002D61AA"/>
    <w:rsid w:val="002D61B0"/>
    <w:rsid w:val="002D62F9"/>
    <w:rsid w:val="002D6411"/>
    <w:rsid w:val="002D69E9"/>
    <w:rsid w:val="002D6AE8"/>
    <w:rsid w:val="002D71EA"/>
    <w:rsid w:val="002D7513"/>
    <w:rsid w:val="002D7C09"/>
    <w:rsid w:val="002E0324"/>
    <w:rsid w:val="002E04EF"/>
    <w:rsid w:val="002E0501"/>
    <w:rsid w:val="002E0BCD"/>
    <w:rsid w:val="002E0D0E"/>
    <w:rsid w:val="002E0E26"/>
    <w:rsid w:val="002E0ED9"/>
    <w:rsid w:val="002E0EDB"/>
    <w:rsid w:val="002E139A"/>
    <w:rsid w:val="002E167E"/>
    <w:rsid w:val="002E16E7"/>
    <w:rsid w:val="002E1B84"/>
    <w:rsid w:val="002E1BA2"/>
    <w:rsid w:val="002E1D30"/>
    <w:rsid w:val="002E1DB2"/>
    <w:rsid w:val="002E1E5A"/>
    <w:rsid w:val="002E1E77"/>
    <w:rsid w:val="002E1F90"/>
    <w:rsid w:val="002E2028"/>
    <w:rsid w:val="002E20F8"/>
    <w:rsid w:val="002E2351"/>
    <w:rsid w:val="002E24F3"/>
    <w:rsid w:val="002E255E"/>
    <w:rsid w:val="002E2863"/>
    <w:rsid w:val="002E29D3"/>
    <w:rsid w:val="002E2D13"/>
    <w:rsid w:val="002E2F86"/>
    <w:rsid w:val="002E3235"/>
    <w:rsid w:val="002E3758"/>
    <w:rsid w:val="002E3946"/>
    <w:rsid w:val="002E399F"/>
    <w:rsid w:val="002E3A48"/>
    <w:rsid w:val="002E3A66"/>
    <w:rsid w:val="002E3E69"/>
    <w:rsid w:val="002E403C"/>
    <w:rsid w:val="002E41CE"/>
    <w:rsid w:val="002E4659"/>
    <w:rsid w:val="002E48D2"/>
    <w:rsid w:val="002E4A72"/>
    <w:rsid w:val="002E4EC9"/>
    <w:rsid w:val="002E523C"/>
    <w:rsid w:val="002E5267"/>
    <w:rsid w:val="002E535F"/>
    <w:rsid w:val="002E5675"/>
    <w:rsid w:val="002E56F1"/>
    <w:rsid w:val="002E571B"/>
    <w:rsid w:val="002E576E"/>
    <w:rsid w:val="002E57AE"/>
    <w:rsid w:val="002E58C3"/>
    <w:rsid w:val="002E5FA0"/>
    <w:rsid w:val="002E6423"/>
    <w:rsid w:val="002E69A0"/>
    <w:rsid w:val="002E69C9"/>
    <w:rsid w:val="002E6FFD"/>
    <w:rsid w:val="002E74E7"/>
    <w:rsid w:val="002E7603"/>
    <w:rsid w:val="002E76F9"/>
    <w:rsid w:val="002E7828"/>
    <w:rsid w:val="002E79EB"/>
    <w:rsid w:val="002E7A8B"/>
    <w:rsid w:val="002E7CC6"/>
    <w:rsid w:val="002E7D7A"/>
    <w:rsid w:val="002E7F89"/>
    <w:rsid w:val="002F0252"/>
    <w:rsid w:val="002F07BC"/>
    <w:rsid w:val="002F0812"/>
    <w:rsid w:val="002F0850"/>
    <w:rsid w:val="002F0928"/>
    <w:rsid w:val="002F0AD6"/>
    <w:rsid w:val="002F0ADE"/>
    <w:rsid w:val="002F1545"/>
    <w:rsid w:val="002F16E6"/>
    <w:rsid w:val="002F17F9"/>
    <w:rsid w:val="002F1D35"/>
    <w:rsid w:val="002F20FC"/>
    <w:rsid w:val="002F2148"/>
    <w:rsid w:val="002F2821"/>
    <w:rsid w:val="002F2C08"/>
    <w:rsid w:val="002F30E9"/>
    <w:rsid w:val="002F385E"/>
    <w:rsid w:val="002F38DF"/>
    <w:rsid w:val="002F39AB"/>
    <w:rsid w:val="002F3A05"/>
    <w:rsid w:val="002F3C07"/>
    <w:rsid w:val="002F3D31"/>
    <w:rsid w:val="002F3D4A"/>
    <w:rsid w:val="002F440A"/>
    <w:rsid w:val="002F4664"/>
    <w:rsid w:val="002F4AAE"/>
    <w:rsid w:val="002F4B87"/>
    <w:rsid w:val="002F4C98"/>
    <w:rsid w:val="002F4D32"/>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7C6"/>
    <w:rsid w:val="00303CB5"/>
    <w:rsid w:val="00303E12"/>
    <w:rsid w:val="00303EA0"/>
    <w:rsid w:val="0030416A"/>
    <w:rsid w:val="003046AB"/>
    <w:rsid w:val="0030489F"/>
    <w:rsid w:val="003048B9"/>
    <w:rsid w:val="00304B3F"/>
    <w:rsid w:val="00304FD1"/>
    <w:rsid w:val="00305289"/>
    <w:rsid w:val="0030532A"/>
    <w:rsid w:val="0030536F"/>
    <w:rsid w:val="00305C0B"/>
    <w:rsid w:val="00305C96"/>
    <w:rsid w:val="00305D95"/>
    <w:rsid w:val="00305FD3"/>
    <w:rsid w:val="003065ED"/>
    <w:rsid w:val="003067B9"/>
    <w:rsid w:val="00306CDB"/>
    <w:rsid w:val="00307028"/>
    <w:rsid w:val="00307183"/>
    <w:rsid w:val="003072C0"/>
    <w:rsid w:val="00307315"/>
    <w:rsid w:val="0030735B"/>
    <w:rsid w:val="003077E6"/>
    <w:rsid w:val="003078C5"/>
    <w:rsid w:val="003079B8"/>
    <w:rsid w:val="00307DC4"/>
    <w:rsid w:val="00307F42"/>
    <w:rsid w:val="00307FDB"/>
    <w:rsid w:val="003102CA"/>
    <w:rsid w:val="003103C2"/>
    <w:rsid w:val="00310507"/>
    <w:rsid w:val="003107BB"/>
    <w:rsid w:val="003108E9"/>
    <w:rsid w:val="00310A1E"/>
    <w:rsid w:val="00310A50"/>
    <w:rsid w:val="00310BAE"/>
    <w:rsid w:val="00310DCE"/>
    <w:rsid w:val="00310E48"/>
    <w:rsid w:val="00311028"/>
    <w:rsid w:val="003113DE"/>
    <w:rsid w:val="00311E42"/>
    <w:rsid w:val="00311F6E"/>
    <w:rsid w:val="00311F80"/>
    <w:rsid w:val="0031264E"/>
    <w:rsid w:val="00312C1E"/>
    <w:rsid w:val="00312CDD"/>
    <w:rsid w:val="00312D44"/>
    <w:rsid w:val="00313372"/>
    <w:rsid w:val="003133BD"/>
    <w:rsid w:val="0031365E"/>
    <w:rsid w:val="00314107"/>
    <w:rsid w:val="0031440C"/>
    <w:rsid w:val="003146FC"/>
    <w:rsid w:val="00314B26"/>
    <w:rsid w:val="00315936"/>
    <w:rsid w:val="0031605D"/>
    <w:rsid w:val="003170DC"/>
    <w:rsid w:val="0031737B"/>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1E4"/>
    <w:rsid w:val="00321750"/>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5931"/>
    <w:rsid w:val="00326020"/>
    <w:rsid w:val="003260B1"/>
    <w:rsid w:val="00326282"/>
    <w:rsid w:val="00326B9F"/>
    <w:rsid w:val="00326F04"/>
    <w:rsid w:val="003271BD"/>
    <w:rsid w:val="003271DA"/>
    <w:rsid w:val="003275F6"/>
    <w:rsid w:val="0032786C"/>
    <w:rsid w:val="00327A49"/>
    <w:rsid w:val="00327D6B"/>
    <w:rsid w:val="00327DED"/>
    <w:rsid w:val="00330035"/>
    <w:rsid w:val="0033011A"/>
    <w:rsid w:val="0033016E"/>
    <w:rsid w:val="003304B3"/>
    <w:rsid w:val="00330520"/>
    <w:rsid w:val="00330A1B"/>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BD0"/>
    <w:rsid w:val="00336C9B"/>
    <w:rsid w:val="00337027"/>
    <w:rsid w:val="00337202"/>
    <w:rsid w:val="003374DC"/>
    <w:rsid w:val="00337665"/>
    <w:rsid w:val="00337C2F"/>
    <w:rsid w:val="00337CCE"/>
    <w:rsid w:val="00337E60"/>
    <w:rsid w:val="003403DF"/>
    <w:rsid w:val="00340D37"/>
    <w:rsid w:val="00340EB6"/>
    <w:rsid w:val="003412BE"/>
    <w:rsid w:val="003419E6"/>
    <w:rsid w:val="00341CCE"/>
    <w:rsid w:val="00342324"/>
    <w:rsid w:val="003427B2"/>
    <w:rsid w:val="00342946"/>
    <w:rsid w:val="00342E53"/>
    <w:rsid w:val="00342FE6"/>
    <w:rsid w:val="003435D6"/>
    <w:rsid w:val="00343621"/>
    <w:rsid w:val="0034389C"/>
    <w:rsid w:val="003438B6"/>
    <w:rsid w:val="00343922"/>
    <w:rsid w:val="00343A65"/>
    <w:rsid w:val="00343D52"/>
    <w:rsid w:val="00343ECA"/>
    <w:rsid w:val="00343FA0"/>
    <w:rsid w:val="00344014"/>
    <w:rsid w:val="0034414C"/>
    <w:rsid w:val="003444FD"/>
    <w:rsid w:val="0034481C"/>
    <w:rsid w:val="00344AC2"/>
    <w:rsid w:val="00344D2D"/>
    <w:rsid w:val="00344D4A"/>
    <w:rsid w:val="00345184"/>
    <w:rsid w:val="0034545C"/>
    <w:rsid w:val="00345722"/>
    <w:rsid w:val="00345C6A"/>
    <w:rsid w:val="00345CB7"/>
    <w:rsid w:val="00345D84"/>
    <w:rsid w:val="0034602B"/>
    <w:rsid w:val="00346241"/>
    <w:rsid w:val="003463E6"/>
    <w:rsid w:val="00346722"/>
    <w:rsid w:val="00346988"/>
    <w:rsid w:val="003470F0"/>
    <w:rsid w:val="0034728B"/>
    <w:rsid w:val="00347322"/>
    <w:rsid w:val="00347460"/>
    <w:rsid w:val="003477D0"/>
    <w:rsid w:val="00347ABB"/>
    <w:rsid w:val="00347B4F"/>
    <w:rsid w:val="00350286"/>
    <w:rsid w:val="00350E5C"/>
    <w:rsid w:val="00350F2B"/>
    <w:rsid w:val="003517DA"/>
    <w:rsid w:val="003518D7"/>
    <w:rsid w:val="00351B2F"/>
    <w:rsid w:val="00352198"/>
    <w:rsid w:val="00352445"/>
    <w:rsid w:val="0035272D"/>
    <w:rsid w:val="0035296A"/>
    <w:rsid w:val="00352A5E"/>
    <w:rsid w:val="00352E08"/>
    <w:rsid w:val="00352F0A"/>
    <w:rsid w:val="00353186"/>
    <w:rsid w:val="003533B1"/>
    <w:rsid w:val="0035364E"/>
    <w:rsid w:val="00353ADA"/>
    <w:rsid w:val="00353B89"/>
    <w:rsid w:val="003544C1"/>
    <w:rsid w:val="0035452A"/>
    <w:rsid w:val="0035455E"/>
    <w:rsid w:val="003548ED"/>
    <w:rsid w:val="0035526C"/>
    <w:rsid w:val="003553E5"/>
    <w:rsid w:val="00355580"/>
    <w:rsid w:val="0035595E"/>
    <w:rsid w:val="00355D74"/>
    <w:rsid w:val="00355E36"/>
    <w:rsid w:val="00355F5E"/>
    <w:rsid w:val="00356241"/>
    <w:rsid w:val="0035716A"/>
    <w:rsid w:val="00357271"/>
    <w:rsid w:val="003575F7"/>
    <w:rsid w:val="003576DA"/>
    <w:rsid w:val="0035788C"/>
    <w:rsid w:val="003579A3"/>
    <w:rsid w:val="003579CB"/>
    <w:rsid w:val="00357A02"/>
    <w:rsid w:val="0036009A"/>
    <w:rsid w:val="003602F5"/>
    <w:rsid w:val="003609BF"/>
    <w:rsid w:val="00360D9A"/>
    <w:rsid w:val="00361087"/>
    <w:rsid w:val="0036111D"/>
    <w:rsid w:val="00361120"/>
    <w:rsid w:val="003612B6"/>
    <w:rsid w:val="003613B6"/>
    <w:rsid w:val="00361766"/>
    <w:rsid w:val="00361ED9"/>
    <w:rsid w:val="0036212B"/>
    <w:rsid w:val="0036222B"/>
    <w:rsid w:val="00362687"/>
    <w:rsid w:val="00362899"/>
    <w:rsid w:val="003629F4"/>
    <w:rsid w:val="00362A57"/>
    <w:rsid w:val="00362E1C"/>
    <w:rsid w:val="00362E59"/>
    <w:rsid w:val="0036309D"/>
    <w:rsid w:val="003633D1"/>
    <w:rsid w:val="00363727"/>
    <w:rsid w:val="00363802"/>
    <w:rsid w:val="00363AE4"/>
    <w:rsid w:val="00363E1D"/>
    <w:rsid w:val="00364149"/>
    <w:rsid w:val="003643B3"/>
    <w:rsid w:val="00364A6D"/>
    <w:rsid w:val="0036524E"/>
    <w:rsid w:val="00365486"/>
    <w:rsid w:val="0036558F"/>
    <w:rsid w:val="00365921"/>
    <w:rsid w:val="00365AA7"/>
    <w:rsid w:val="00365B85"/>
    <w:rsid w:val="003660C0"/>
    <w:rsid w:val="003661B0"/>
    <w:rsid w:val="0036650E"/>
    <w:rsid w:val="003665DD"/>
    <w:rsid w:val="00366631"/>
    <w:rsid w:val="00366AC7"/>
    <w:rsid w:val="00366B00"/>
    <w:rsid w:val="00366C82"/>
    <w:rsid w:val="003671BB"/>
    <w:rsid w:val="00367612"/>
    <w:rsid w:val="00367899"/>
    <w:rsid w:val="003678B2"/>
    <w:rsid w:val="0036795E"/>
    <w:rsid w:val="00367F5F"/>
    <w:rsid w:val="003700E6"/>
    <w:rsid w:val="00370266"/>
    <w:rsid w:val="00370995"/>
    <w:rsid w:val="00370AEE"/>
    <w:rsid w:val="00370B08"/>
    <w:rsid w:val="00370CEA"/>
    <w:rsid w:val="003710E4"/>
    <w:rsid w:val="003717A0"/>
    <w:rsid w:val="00371DF4"/>
    <w:rsid w:val="00372082"/>
    <w:rsid w:val="00372364"/>
    <w:rsid w:val="00372510"/>
    <w:rsid w:val="0037275C"/>
    <w:rsid w:val="00372BC2"/>
    <w:rsid w:val="00372C8B"/>
    <w:rsid w:val="00373199"/>
    <w:rsid w:val="0037323F"/>
    <w:rsid w:val="00373D69"/>
    <w:rsid w:val="0037414C"/>
    <w:rsid w:val="003744F8"/>
    <w:rsid w:val="00374608"/>
    <w:rsid w:val="00374742"/>
    <w:rsid w:val="003747FA"/>
    <w:rsid w:val="0037495E"/>
    <w:rsid w:val="00374962"/>
    <w:rsid w:val="003749AE"/>
    <w:rsid w:val="003749B0"/>
    <w:rsid w:val="00374D2C"/>
    <w:rsid w:val="00375009"/>
    <w:rsid w:val="003753D9"/>
    <w:rsid w:val="00375655"/>
    <w:rsid w:val="00375739"/>
    <w:rsid w:val="00375E14"/>
    <w:rsid w:val="00375F3A"/>
    <w:rsid w:val="00376077"/>
    <w:rsid w:val="003765F0"/>
    <w:rsid w:val="003767F7"/>
    <w:rsid w:val="00376862"/>
    <w:rsid w:val="00376BC6"/>
    <w:rsid w:val="0037703B"/>
    <w:rsid w:val="003774FF"/>
    <w:rsid w:val="00377635"/>
    <w:rsid w:val="0037767E"/>
    <w:rsid w:val="00377A93"/>
    <w:rsid w:val="00377AC6"/>
    <w:rsid w:val="00377B76"/>
    <w:rsid w:val="00377BF7"/>
    <w:rsid w:val="00377F32"/>
    <w:rsid w:val="003800C0"/>
    <w:rsid w:val="0038025A"/>
    <w:rsid w:val="003802F5"/>
    <w:rsid w:val="00380556"/>
    <w:rsid w:val="003806A4"/>
    <w:rsid w:val="0038094F"/>
    <w:rsid w:val="00380984"/>
    <w:rsid w:val="003809A9"/>
    <w:rsid w:val="00380B70"/>
    <w:rsid w:val="00380C4F"/>
    <w:rsid w:val="00380D67"/>
    <w:rsid w:val="003815A9"/>
    <w:rsid w:val="003816C7"/>
    <w:rsid w:val="00381765"/>
    <w:rsid w:val="003819DD"/>
    <w:rsid w:val="003819E8"/>
    <w:rsid w:val="00381F2F"/>
    <w:rsid w:val="003820E0"/>
    <w:rsid w:val="0038237D"/>
    <w:rsid w:val="00382991"/>
    <w:rsid w:val="00382D91"/>
    <w:rsid w:val="00382DC6"/>
    <w:rsid w:val="00382E96"/>
    <w:rsid w:val="00382EFA"/>
    <w:rsid w:val="003830EF"/>
    <w:rsid w:val="003832D8"/>
    <w:rsid w:val="003837CA"/>
    <w:rsid w:val="00383A18"/>
    <w:rsid w:val="00383CE1"/>
    <w:rsid w:val="003842BC"/>
    <w:rsid w:val="003844FB"/>
    <w:rsid w:val="00384563"/>
    <w:rsid w:val="003848A1"/>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E9"/>
    <w:rsid w:val="00390A78"/>
    <w:rsid w:val="00390C78"/>
    <w:rsid w:val="0039149B"/>
    <w:rsid w:val="00391D4E"/>
    <w:rsid w:val="00391DB1"/>
    <w:rsid w:val="00391E4A"/>
    <w:rsid w:val="00391E81"/>
    <w:rsid w:val="00391F91"/>
    <w:rsid w:val="00392147"/>
    <w:rsid w:val="003926D0"/>
    <w:rsid w:val="0039280F"/>
    <w:rsid w:val="00392A3C"/>
    <w:rsid w:val="0039305C"/>
    <w:rsid w:val="003930DF"/>
    <w:rsid w:val="003931AF"/>
    <w:rsid w:val="003937FB"/>
    <w:rsid w:val="00393FAB"/>
    <w:rsid w:val="003941B0"/>
    <w:rsid w:val="003941D7"/>
    <w:rsid w:val="00394354"/>
    <w:rsid w:val="0039496D"/>
    <w:rsid w:val="00394D98"/>
    <w:rsid w:val="00394E32"/>
    <w:rsid w:val="0039529B"/>
    <w:rsid w:val="00395540"/>
    <w:rsid w:val="003957EB"/>
    <w:rsid w:val="00395BD8"/>
    <w:rsid w:val="0039609A"/>
    <w:rsid w:val="003960F9"/>
    <w:rsid w:val="003964D2"/>
    <w:rsid w:val="00396AA6"/>
    <w:rsid w:val="00396C8A"/>
    <w:rsid w:val="00397031"/>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063"/>
    <w:rsid w:val="003A22D2"/>
    <w:rsid w:val="003A2758"/>
    <w:rsid w:val="003A2A0F"/>
    <w:rsid w:val="003A2B15"/>
    <w:rsid w:val="003A2C08"/>
    <w:rsid w:val="003A2D58"/>
    <w:rsid w:val="003A3030"/>
    <w:rsid w:val="003A31C5"/>
    <w:rsid w:val="003A3A89"/>
    <w:rsid w:val="003A45FF"/>
    <w:rsid w:val="003A49D6"/>
    <w:rsid w:val="003A4A12"/>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112C"/>
    <w:rsid w:val="003B1777"/>
    <w:rsid w:val="003B183A"/>
    <w:rsid w:val="003B1EE1"/>
    <w:rsid w:val="003B22C8"/>
    <w:rsid w:val="003B244F"/>
    <w:rsid w:val="003B26AE"/>
    <w:rsid w:val="003B2856"/>
    <w:rsid w:val="003B2C7C"/>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162"/>
    <w:rsid w:val="003B670E"/>
    <w:rsid w:val="003B68F3"/>
    <w:rsid w:val="003B6B9F"/>
    <w:rsid w:val="003B7193"/>
    <w:rsid w:val="003B730E"/>
    <w:rsid w:val="003B73D5"/>
    <w:rsid w:val="003B7425"/>
    <w:rsid w:val="003B7A24"/>
    <w:rsid w:val="003B7FCD"/>
    <w:rsid w:val="003C07CC"/>
    <w:rsid w:val="003C0C29"/>
    <w:rsid w:val="003C0C5D"/>
    <w:rsid w:val="003C0D12"/>
    <w:rsid w:val="003C1006"/>
    <w:rsid w:val="003C1934"/>
    <w:rsid w:val="003C19B3"/>
    <w:rsid w:val="003C2016"/>
    <w:rsid w:val="003C25C7"/>
    <w:rsid w:val="003C263B"/>
    <w:rsid w:val="003C2C2F"/>
    <w:rsid w:val="003C2DEF"/>
    <w:rsid w:val="003C2E33"/>
    <w:rsid w:val="003C2E68"/>
    <w:rsid w:val="003C3627"/>
    <w:rsid w:val="003C374F"/>
    <w:rsid w:val="003C3DF9"/>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3C3"/>
    <w:rsid w:val="003D0559"/>
    <w:rsid w:val="003D0815"/>
    <w:rsid w:val="003D09CF"/>
    <w:rsid w:val="003D0B83"/>
    <w:rsid w:val="003D0E7D"/>
    <w:rsid w:val="003D0F22"/>
    <w:rsid w:val="003D104F"/>
    <w:rsid w:val="003D12B1"/>
    <w:rsid w:val="003D1685"/>
    <w:rsid w:val="003D16E7"/>
    <w:rsid w:val="003D18B2"/>
    <w:rsid w:val="003D1994"/>
    <w:rsid w:val="003D1DAA"/>
    <w:rsid w:val="003D1DFF"/>
    <w:rsid w:val="003D1EBD"/>
    <w:rsid w:val="003D2034"/>
    <w:rsid w:val="003D2BE4"/>
    <w:rsid w:val="003D3066"/>
    <w:rsid w:val="003D33B6"/>
    <w:rsid w:val="003D35BE"/>
    <w:rsid w:val="003D36E6"/>
    <w:rsid w:val="003D3B7C"/>
    <w:rsid w:val="003D3D76"/>
    <w:rsid w:val="003D3FA3"/>
    <w:rsid w:val="003D417E"/>
    <w:rsid w:val="003D47FA"/>
    <w:rsid w:val="003D4FC0"/>
    <w:rsid w:val="003D51D2"/>
    <w:rsid w:val="003D5267"/>
    <w:rsid w:val="003D5733"/>
    <w:rsid w:val="003D58AA"/>
    <w:rsid w:val="003D5F4F"/>
    <w:rsid w:val="003D6C1C"/>
    <w:rsid w:val="003D6D5E"/>
    <w:rsid w:val="003D73D6"/>
    <w:rsid w:val="003D7CFF"/>
    <w:rsid w:val="003D7EFC"/>
    <w:rsid w:val="003E0D6C"/>
    <w:rsid w:val="003E14ED"/>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0A"/>
    <w:rsid w:val="003E6FBA"/>
    <w:rsid w:val="003E74C2"/>
    <w:rsid w:val="003E74D5"/>
    <w:rsid w:val="003E7518"/>
    <w:rsid w:val="003E7965"/>
    <w:rsid w:val="003F04EE"/>
    <w:rsid w:val="003F0935"/>
    <w:rsid w:val="003F103D"/>
    <w:rsid w:val="003F1431"/>
    <w:rsid w:val="003F1522"/>
    <w:rsid w:val="003F1874"/>
    <w:rsid w:val="003F1AB2"/>
    <w:rsid w:val="003F1B16"/>
    <w:rsid w:val="003F1C19"/>
    <w:rsid w:val="003F1FDD"/>
    <w:rsid w:val="003F2150"/>
    <w:rsid w:val="003F2207"/>
    <w:rsid w:val="003F22FE"/>
    <w:rsid w:val="003F239B"/>
    <w:rsid w:val="003F2416"/>
    <w:rsid w:val="003F2592"/>
    <w:rsid w:val="003F2706"/>
    <w:rsid w:val="003F2FDB"/>
    <w:rsid w:val="003F301B"/>
    <w:rsid w:val="003F301C"/>
    <w:rsid w:val="003F3454"/>
    <w:rsid w:val="003F355B"/>
    <w:rsid w:val="003F3C06"/>
    <w:rsid w:val="003F3ED6"/>
    <w:rsid w:val="003F4336"/>
    <w:rsid w:val="003F4C68"/>
    <w:rsid w:val="003F53A6"/>
    <w:rsid w:val="003F571B"/>
    <w:rsid w:val="003F5A85"/>
    <w:rsid w:val="003F5F2B"/>
    <w:rsid w:val="003F60E7"/>
    <w:rsid w:val="003F6356"/>
    <w:rsid w:val="003F660C"/>
    <w:rsid w:val="003F68CD"/>
    <w:rsid w:val="003F6AD4"/>
    <w:rsid w:val="003F6F83"/>
    <w:rsid w:val="003F7216"/>
    <w:rsid w:val="003F76AC"/>
    <w:rsid w:val="003F785F"/>
    <w:rsid w:val="003F78DC"/>
    <w:rsid w:val="003F79CE"/>
    <w:rsid w:val="003F7A97"/>
    <w:rsid w:val="0040022D"/>
    <w:rsid w:val="00400379"/>
    <w:rsid w:val="004005AC"/>
    <w:rsid w:val="0040082E"/>
    <w:rsid w:val="00400853"/>
    <w:rsid w:val="004008FD"/>
    <w:rsid w:val="00400915"/>
    <w:rsid w:val="004009F8"/>
    <w:rsid w:val="00400CFC"/>
    <w:rsid w:val="00401038"/>
    <w:rsid w:val="00401461"/>
    <w:rsid w:val="004016BE"/>
    <w:rsid w:val="00401ABA"/>
    <w:rsid w:val="00401BCA"/>
    <w:rsid w:val="00401D13"/>
    <w:rsid w:val="00402093"/>
    <w:rsid w:val="004023C2"/>
    <w:rsid w:val="0040284E"/>
    <w:rsid w:val="00402E75"/>
    <w:rsid w:val="00403098"/>
    <w:rsid w:val="004030BE"/>
    <w:rsid w:val="00403377"/>
    <w:rsid w:val="0040339D"/>
    <w:rsid w:val="00403797"/>
    <w:rsid w:val="00403874"/>
    <w:rsid w:val="004039D3"/>
    <w:rsid w:val="00403EBA"/>
    <w:rsid w:val="0040416F"/>
    <w:rsid w:val="004041BE"/>
    <w:rsid w:val="004041CE"/>
    <w:rsid w:val="00404455"/>
    <w:rsid w:val="0040458C"/>
    <w:rsid w:val="00404637"/>
    <w:rsid w:val="00404A74"/>
    <w:rsid w:val="00404CD8"/>
    <w:rsid w:val="0040508E"/>
    <w:rsid w:val="004053B4"/>
    <w:rsid w:val="004058F9"/>
    <w:rsid w:val="00405B95"/>
    <w:rsid w:val="00405C8D"/>
    <w:rsid w:val="00405DE2"/>
    <w:rsid w:val="00405DEB"/>
    <w:rsid w:val="0040643B"/>
    <w:rsid w:val="00406580"/>
    <w:rsid w:val="00406ADF"/>
    <w:rsid w:val="00406B09"/>
    <w:rsid w:val="00406BF8"/>
    <w:rsid w:val="00406C7A"/>
    <w:rsid w:val="00407432"/>
    <w:rsid w:val="00407676"/>
    <w:rsid w:val="00407795"/>
    <w:rsid w:val="00407A30"/>
    <w:rsid w:val="00407F37"/>
    <w:rsid w:val="00410016"/>
    <w:rsid w:val="004101D0"/>
    <w:rsid w:val="004106AA"/>
    <w:rsid w:val="00410AB0"/>
    <w:rsid w:val="00410E3E"/>
    <w:rsid w:val="0041129F"/>
    <w:rsid w:val="004118A6"/>
    <w:rsid w:val="004118BC"/>
    <w:rsid w:val="00411BFD"/>
    <w:rsid w:val="00411C00"/>
    <w:rsid w:val="00411D67"/>
    <w:rsid w:val="00411FCA"/>
    <w:rsid w:val="00411FF4"/>
    <w:rsid w:val="00412279"/>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5A1"/>
    <w:rsid w:val="004146CC"/>
    <w:rsid w:val="004149B6"/>
    <w:rsid w:val="00414BF0"/>
    <w:rsid w:val="00414C76"/>
    <w:rsid w:val="00414DAA"/>
    <w:rsid w:val="00414E05"/>
    <w:rsid w:val="00414E9E"/>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645"/>
    <w:rsid w:val="0042276A"/>
    <w:rsid w:val="00422AC5"/>
    <w:rsid w:val="0042335A"/>
    <w:rsid w:val="004233D4"/>
    <w:rsid w:val="00423653"/>
    <w:rsid w:val="00423735"/>
    <w:rsid w:val="004238FB"/>
    <w:rsid w:val="00423B1B"/>
    <w:rsid w:val="00423E7D"/>
    <w:rsid w:val="0042400D"/>
    <w:rsid w:val="004240A0"/>
    <w:rsid w:val="00424267"/>
    <w:rsid w:val="0042464F"/>
    <w:rsid w:val="004247D0"/>
    <w:rsid w:val="00424DAC"/>
    <w:rsid w:val="00424F1B"/>
    <w:rsid w:val="004252EF"/>
    <w:rsid w:val="004253EF"/>
    <w:rsid w:val="00425523"/>
    <w:rsid w:val="004257F1"/>
    <w:rsid w:val="00425867"/>
    <w:rsid w:val="00425BAE"/>
    <w:rsid w:val="00425D0C"/>
    <w:rsid w:val="00425FFC"/>
    <w:rsid w:val="004260A4"/>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898"/>
    <w:rsid w:val="00431C1B"/>
    <w:rsid w:val="00431CEF"/>
    <w:rsid w:val="004329C7"/>
    <w:rsid w:val="00432AAD"/>
    <w:rsid w:val="00432E56"/>
    <w:rsid w:val="00432EAC"/>
    <w:rsid w:val="00433264"/>
    <w:rsid w:val="0043341E"/>
    <w:rsid w:val="00433538"/>
    <w:rsid w:val="004338C7"/>
    <w:rsid w:val="00433BD6"/>
    <w:rsid w:val="00434079"/>
    <w:rsid w:val="0043416A"/>
    <w:rsid w:val="00434317"/>
    <w:rsid w:val="004347D9"/>
    <w:rsid w:val="00434939"/>
    <w:rsid w:val="00434CE0"/>
    <w:rsid w:val="00435152"/>
    <w:rsid w:val="00435310"/>
    <w:rsid w:val="00435492"/>
    <w:rsid w:val="00435816"/>
    <w:rsid w:val="00435D7E"/>
    <w:rsid w:val="00435E13"/>
    <w:rsid w:val="00435F80"/>
    <w:rsid w:val="00435FA0"/>
    <w:rsid w:val="0043602C"/>
    <w:rsid w:val="00436317"/>
    <w:rsid w:val="004368CC"/>
    <w:rsid w:val="004368EF"/>
    <w:rsid w:val="00436C30"/>
    <w:rsid w:val="00436F68"/>
    <w:rsid w:val="00437327"/>
    <w:rsid w:val="00437505"/>
    <w:rsid w:val="0043759F"/>
    <w:rsid w:val="00437670"/>
    <w:rsid w:val="00437997"/>
    <w:rsid w:val="00437C7A"/>
    <w:rsid w:val="00437EA1"/>
    <w:rsid w:val="00440144"/>
    <w:rsid w:val="00440171"/>
    <w:rsid w:val="00440174"/>
    <w:rsid w:val="004401CB"/>
    <w:rsid w:val="00440318"/>
    <w:rsid w:val="00440521"/>
    <w:rsid w:val="00440609"/>
    <w:rsid w:val="00440A41"/>
    <w:rsid w:val="00441172"/>
    <w:rsid w:val="00441555"/>
    <w:rsid w:val="0044174C"/>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618"/>
    <w:rsid w:val="00445648"/>
    <w:rsid w:val="004457D3"/>
    <w:rsid w:val="00445BBC"/>
    <w:rsid w:val="00445E13"/>
    <w:rsid w:val="00445FD4"/>
    <w:rsid w:val="004466F4"/>
    <w:rsid w:val="004467F0"/>
    <w:rsid w:val="0044680F"/>
    <w:rsid w:val="004469E4"/>
    <w:rsid w:val="00446F26"/>
    <w:rsid w:val="00446FD5"/>
    <w:rsid w:val="004503A3"/>
    <w:rsid w:val="0045086E"/>
    <w:rsid w:val="00450C27"/>
    <w:rsid w:val="0045112E"/>
    <w:rsid w:val="00451975"/>
    <w:rsid w:val="00451A14"/>
    <w:rsid w:val="00451AB6"/>
    <w:rsid w:val="00451CF0"/>
    <w:rsid w:val="00452C81"/>
    <w:rsid w:val="00452D1E"/>
    <w:rsid w:val="00452D35"/>
    <w:rsid w:val="00453049"/>
    <w:rsid w:val="004530E1"/>
    <w:rsid w:val="004537CB"/>
    <w:rsid w:val="004538C9"/>
    <w:rsid w:val="00453BB9"/>
    <w:rsid w:val="00454175"/>
    <w:rsid w:val="00454403"/>
    <w:rsid w:val="0045441A"/>
    <w:rsid w:val="00454469"/>
    <w:rsid w:val="004544C6"/>
    <w:rsid w:val="00454735"/>
    <w:rsid w:val="00454FC3"/>
    <w:rsid w:val="004552F1"/>
    <w:rsid w:val="00455407"/>
    <w:rsid w:val="004557C5"/>
    <w:rsid w:val="00455890"/>
    <w:rsid w:val="004559C0"/>
    <w:rsid w:val="00455B82"/>
    <w:rsid w:val="00455CC5"/>
    <w:rsid w:val="00455E1E"/>
    <w:rsid w:val="00455FA2"/>
    <w:rsid w:val="00456AE0"/>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19B"/>
    <w:rsid w:val="0046237F"/>
    <w:rsid w:val="0046292D"/>
    <w:rsid w:val="00462FA8"/>
    <w:rsid w:val="00462FDE"/>
    <w:rsid w:val="0046329E"/>
    <w:rsid w:val="00463834"/>
    <w:rsid w:val="004640D7"/>
    <w:rsid w:val="00464A4E"/>
    <w:rsid w:val="00464A8C"/>
    <w:rsid w:val="00465581"/>
    <w:rsid w:val="00465A6A"/>
    <w:rsid w:val="00465D59"/>
    <w:rsid w:val="00465E60"/>
    <w:rsid w:val="004660C3"/>
    <w:rsid w:val="00466193"/>
    <w:rsid w:val="004663DA"/>
    <w:rsid w:val="00466695"/>
    <w:rsid w:val="004669C4"/>
    <w:rsid w:val="00466CB9"/>
    <w:rsid w:val="00466FC9"/>
    <w:rsid w:val="004671F4"/>
    <w:rsid w:val="00467551"/>
    <w:rsid w:val="0046794A"/>
    <w:rsid w:val="00467AE9"/>
    <w:rsid w:val="00467F5E"/>
    <w:rsid w:val="0047014E"/>
    <w:rsid w:val="00470565"/>
    <w:rsid w:val="004708F5"/>
    <w:rsid w:val="00470908"/>
    <w:rsid w:val="00470C53"/>
    <w:rsid w:val="00470C7B"/>
    <w:rsid w:val="00470D83"/>
    <w:rsid w:val="004710A4"/>
    <w:rsid w:val="004715E3"/>
    <w:rsid w:val="004717E6"/>
    <w:rsid w:val="004719C5"/>
    <w:rsid w:val="004721FB"/>
    <w:rsid w:val="00472539"/>
    <w:rsid w:val="004725D3"/>
    <w:rsid w:val="00472616"/>
    <w:rsid w:val="0047269B"/>
    <w:rsid w:val="00472790"/>
    <w:rsid w:val="0047291D"/>
    <w:rsid w:val="0047298A"/>
    <w:rsid w:val="00472D98"/>
    <w:rsid w:val="00472E19"/>
    <w:rsid w:val="00472E8E"/>
    <w:rsid w:val="004730A3"/>
    <w:rsid w:val="00473100"/>
    <w:rsid w:val="004735B4"/>
    <w:rsid w:val="00473761"/>
    <w:rsid w:val="004737A0"/>
    <w:rsid w:val="00473BC4"/>
    <w:rsid w:val="00473C14"/>
    <w:rsid w:val="00473DD4"/>
    <w:rsid w:val="00473F15"/>
    <w:rsid w:val="00474076"/>
    <w:rsid w:val="004742C9"/>
    <w:rsid w:val="0047485A"/>
    <w:rsid w:val="00474EEB"/>
    <w:rsid w:val="004750EB"/>
    <w:rsid w:val="00475152"/>
    <w:rsid w:val="0047518A"/>
    <w:rsid w:val="00475280"/>
    <w:rsid w:val="00475623"/>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0F1B"/>
    <w:rsid w:val="00481090"/>
    <w:rsid w:val="00481453"/>
    <w:rsid w:val="00481548"/>
    <w:rsid w:val="0048175D"/>
    <w:rsid w:val="004818E5"/>
    <w:rsid w:val="00481AAB"/>
    <w:rsid w:val="00481E3A"/>
    <w:rsid w:val="004821A8"/>
    <w:rsid w:val="00482703"/>
    <w:rsid w:val="004838CC"/>
    <w:rsid w:val="00483A32"/>
    <w:rsid w:val="00483F28"/>
    <w:rsid w:val="0048456D"/>
    <w:rsid w:val="00484B91"/>
    <w:rsid w:val="00485287"/>
    <w:rsid w:val="00485538"/>
    <w:rsid w:val="004859AB"/>
    <w:rsid w:val="00485DBF"/>
    <w:rsid w:val="004860EA"/>
    <w:rsid w:val="0048640D"/>
    <w:rsid w:val="00486459"/>
    <w:rsid w:val="00486495"/>
    <w:rsid w:val="004864E9"/>
    <w:rsid w:val="00486660"/>
    <w:rsid w:val="00486A77"/>
    <w:rsid w:val="00486EAC"/>
    <w:rsid w:val="004872B9"/>
    <w:rsid w:val="004873E4"/>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96E"/>
    <w:rsid w:val="00492980"/>
    <w:rsid w:val="00492AA9"/>
    <w:rsid w:val="00492CB5"/>
    <w:rsid w:val="00492DDA"/>
    <w:rsid w:val="004931CE"/>
    <w:rsid w:val="0049345B"/>
    <w:rsid w:val="004939C8"/>
    <w:rsid w:val="00493E3B"/>
    <w:rsid w:val="00493F59"/>
    <w:rsid w:val="00493FD6"/>
    <w:rsid w:val="00494131"/>
    <w:rsid w:val="004943FD"/>
    <w:rsid w:val="00494694"/>
    <w:rsid w:val="004949B3"/>
    <w:rsid w:val="00494B25"/>
    <w:rsid w:val="00494C57"/>
    <w:rsid w:val="00495205"/>
    <w:rsid w:val="0049563A"/>
    <w:rsid w:val="0049575B"/>
    <w:rsid w:val="004958AC"/>
    <w:rsid w:val="00495C2D"/>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40"/>
    <w:rsid w:val="004A09E7"/>
    <w:rsid w:val="004A09F7"/>
    <w:rsid w:val="004A0B8A"/>
    <w:rsid w:val="004A1264"/>
    <w:rsid w:val="004A1906"/>
    <w:rsid w:val="004A196E"/>
    <w:rsid w:val="004A1AF6"/>
    <w:rsid w:val="004A1B65"/>
    <w:rsid w:val="004A1BDE"/>
    <w:rsid w:val="004A22CB"/>
    <w:rsid w:val="004A2398"/>
    <w:rsid w:val="004A28DF"/>
    <w:rsid w:val="004A29EA"/>
    <w:rsid w:val="004A2A8C"/>
    <w:rsid w:val="004A3408"/>
    <w:rsid w:val="004A348A"/>
    <w:rsid w:val="004A35DF"/>
    <w:rsid w:val="004A3B81"/>
    <w:rsid w:val="004A3F77"/>
    <w:rsid w:val="004A4434"/>
    <w:rsid w:val="004A4B6E"/>
    <w:rsid w:val="004A4B7F"/>
    <w:rsid w:val="004A4E5F"/>
    <w:rsid w:val="004A5068"/>
    <w:rsid w:val="004A5690"/>
    <w:rsid w:val="004A57CE"/>
    <w:rsid w:val="004A5DFB"/>
    <w:rsid w:val="004A5EC8"/>
    <w:rsid w:val="004A615E"/>
    <w:rsid w:val="004A670C"/>
    <w:rsid w:val="004A6D06"/>
    <w:rsid w:val="004A6FE7"/>
    <w:rsid w:val="004A7033"/>
    <w:rsid w:val="004A7230"/>
    <w:rsid w:val="004A7A2B"/>
    <w:rsid w:val="004A7B30"/>
    <w:rsid w:val="004B0167"/>
    <w:rsid w:val="004B03EA"/>
    <w:rsid w:val="004B0721"/>
    <w:rsid w:val="004B11BC"/>
    <w:rsid w:val="004B1324"/>
    <w:rsid w:val="004B1603"/>
    <w:rsid w:val="004B1716"/>
    <w:rsid w:val="004B1E82"/>
    <w:rsid w:val="004B236B"/>
    <w:rsid w:val="004B290F"/>
    <w:rsid w:val="004B2F8B"/>
    <w:rsid w:val="004B33C4"/>
    <w:rsid w:val="004B389F"/>
    <w:rsid w:val="004B3D43"/>
    <w:rsid w:val="004B3EAC"/>
    <w:rsid w:val="004B40B1"/>
    <w:rsid w:val="004B4160"/>
    <w:rsid w:val="004B434A"/>
    <w:rsid w:val="004B46C1"/>
    <w:rsid w:val="004B4A5A"/>
    <w:rsid w:val="004B4ACE"/>
    <w:rsid w:val="004B5AC2"/>
    <w:rsid w:val="004B5BF9"/>
    <w:rsid w:val="004B61A7"/>
    <w:rsid w:val="004B641B"/>
    <w:rsid w:val="004B6AB2"/>
    <w:rsid w:val="004B6B75"/>
    <w:rsid w:val="004B6CCC"/>
    <w:rsid w:val="004B74CA"/>
    <w:rsid w:val="004B74E7"/>
    <w:rsid w:val="004B7B13"/>
    <w:rsid w:val="004B7B62"/>
    <w:rsid w:val="004C0097"/>
    <w:rsid w:val="004C01D1"/>
    <w:rsid w:val="004C0545"/>
    <w:rsid w:val="004C055F"/>
    <w:rsid w:val="004C0C4C"/>
    <w:rsid w:val="004C107B"/>
    <w:rsid w:val="004C1D91"/>
    <w:rsid w:val="004C1E0B"/>
    <w:rsid w:val="004C1E62"/>
    <w:rsid w:val="004C213B"/>
    <w:rsid w:val="004C2391"/>
    <w:rsid w:val="004C2563"/>
    <w:rsid w:val="004C26AB"/>
    <w:rsid w:val="004C2B15"/>
    <w:rsid w:val="004C3146"/>
    <w:rsid w:val="004C3341"/>
    <w:rsid w:val="004C36DC"/>
    <w:rsid w:val="004C39E1"/>
    <w:rsid w:val="004C3B9A"/>
    <w:rsid w:val="004C3D58"/>
    <w:rsid w:val="004C3FC3"/>
    <w:rsid w:val="004C4F2B"/>
    <w:rsid w:val="004C538D"/>
    <w:rsid w:val="004C570D"/>
    <w:rsid w:val="004C576D"/>
    <w:rsid w:val="004C57B9"/>
    <w:rsid w:val="004C57F4"/>
    <w:rsid w:val="004C5C23"/>
    <w:rsid w:val="004C5F9E"/>
    <w:rsid w:val="004C608A"/>
    <w:rsid w:val="004C6A27"/>
    <w:rsid w:val="004C6B36"/>
    <w:rsid w:val="004C6E87"/>
    <w:rsid w:val="004C6F39"/>
    <w:rsid w:val="004C74E0"/>
    <w:rsid w:val="004C78E1"/>
    <w:rsid w:val="004C7BB5"/>
    <w:rsid w:val="004D0226"/>
    <w:rsid w:val="004D08C5"/>
    <w:rsid w:val="004D0EBD"/>
    <w:rsid w:val="004D1191"/>
    <w:rsid w:val="004D1490"/>
    <w:rsid w:val="004D15F3"/>
    <w:rsid w:val="004D17FB"/>
    <w:rsid w:val="004D1FC8"/>
    <w:rsid w:val="004D22D3"/>
    <w:rsid w:val="004D25DC"/>
    <w:rsid w:val="004D26EC"/>
    <w:rsid w:val="004D2F50"/>
    <w:rsid w:val="004D3288"/>
    <w:rsid w:val="004D353F"/>
    <w:rsid w:val="004D36C5"/>
    <w:rsid w:val="004D3778"/>
    <w:rsid w:val="004D3878"/>
    <w:rsid w:val="004D39D7"/>
    <w:rsid w:val="004D3BC9"/>
    <w:rsid w:val="004D4715"/>
    <w:rsid w:val="004D47BE"/>
    <w:rsid w:val="004D4AC6"/>
    <w:rsid w:val="004D4AE4"/>
    <w:rsid w:val="004D51B1"/>
    <w:rsid w:val="004D56A9"/>
    <w:rsid w:val="004D5706"/>
    <w:rsid w:val="004D5771"/>
    <w:rsid w:val="004D5901"/>
    <w:rsid w:val="004D5C85"/>
    <w:rsid w:val="004D5F9B"/>
    <w:rsid w:val="004D631B"/>
    <w:rsid w:val="004D67C7"/>
    <w:rsid w:val="004D7127"/>
    <w:rsid w:val="004D7327"/>
    <w:rsid w:val="004D738B"/>
    <w:rsid w:val="004D7935"/>
    <w:rsid w:val="004D7ACD"/>
    <w:rsid w:val="004D7B8E"/>
    <w:rsid w:val="004D7E93"/>
    <w:rsid w:val="004D7F48"/>
    <w:rsid w:val="004D7FC2"/>
    <w:rsid w:val="004E01EC"/>
    <w:rsid w:val="004E01ED"/>
    <w:rsid w:val="004E0220"/>
    <w:rsid w:val="004E053A"/>
    <w:rsid w:val="004E05B5"/>
    <w:rsid w:val="004E0959"/>
    <w:rsid w:val="004E16BA"/>
    <w:rsid w:val="004E17FA"/>
    <w:rsid w:val="004E1B2F"/>
    <w:rsid w:val="004E1B54"/>
    <w:rsid w:val="004E1DD3"/>
    <w:rsid w:val="004E1E66"/>
    <w:rsid w:val="004E20D5"/>
    <w:rsid w:val="004E21F6"/>
    <w:rsid w:val="004E221B"/>
    <w:rsid w:val="004E288C"/>
    <w:rsid w:val="004E2B92"/>
    <w:rsid w:val="004E2C2B"/>
    <w:rsid w:val="004E3386"/>
    <w:rsid w:val="004E33E2"/>
    <w:rsid w:val="004E3E13"/>
    <w:rsid w:val="004E4344"/>
    <w:rsid w:val="004E4C96"/>
    <w:rsid w:val="004E52BB"/>
    <w:rsid w:val="004E5343"/>
    <w:rsid w:val="004E5A00"/>
    <w:rsid w:val="004E5A67"/>
    <w:rsid w:val="004E60C7"/>
    <w:rsid w:val="004E612B"/>
    <w:rsid w:val="004E6B46"/>
    <w:rsid w:val="004E6D20"/>
    <w:rsid w:val="004E6F60"/>
    <w:rsid w:val="004E70E9"/>
    <w:rsid w:val="004E7271"/>
    <w:rsid w:val="004E7534"/>
    <w:rsid w:val="004E7E1A"/>
    <w:rsid w:val="004F0145"/>
    <w:rsid w:val="004F0439"/>
    <w:rsid w:val="004F0BD5"/>
    <w:rsid w:val="004F0C1A"/>
    <w:rsid w:val="004F0D04"/>
    <w:rsid w:val="004F0F39"/>
    <w:rsid w:val="004F0F3E"/>
    <w:rsid w:val="004F161C"/>
    <w:rsid w:val="004F19BB"/>
    <w:rsid w:val="004F1D9B"/>
    <w:rsid w:val="004F21B1"/>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881"/>
    <w:rsid w:val="00501BAE"/>
    <w:rsid w:val="00501E9D"/>
    <w:rsid w:val="0050260B"/>
    <w:rsid w:val="00502701"/>
    <w:rsid w:val="00502CB5"/>
    <w:rsid w:val="00502E13"/>
    <w:rsid w:val="00502FA3"/>
    <w:rsid w:val="0050359E"/>
    <w:rsid w:val="00503A79"/>
    <w:rsid w:val="00503ACE"/>
    <w:rsid w:val="00503DD5"/>
    <w:rsid w:val="00503E03"/>
    <w:rsid w:val="00504027"/>
    <w:rsid w:val="00504A37"/>
    <w:rsid w:val="00504A4B"/>
    <w:rsid w:val="00505613"/>
    <w:rsid w:val="005057F9"/>
    <w:rsid w:val="00506224"/>
    <w:rsid w:val="00506981"/>
    <w:rsid w:val="00506A23"/>
    <w:rsid w:val="00506B8C"/>
    <w:rsid w:val="0050729F"/>
    <w:rsid w:val="005074AF"/>
    <w:rsid w:val="005075E2"/>
    <w:rsid w:val="005079AD"/>
    <w:rsid w:val="00507B36"/>
    <w:rsid w:val="00507E29"/>
    <w:rsid w:val="00507F75"/>
    <w:rsid w:val="0051010E"/>
    <w:rsid w:val="005101BF"/>
    <w:rsid w:val="00510351"/>
    <w:rsid w:val="005103A6"/>
    <w:rsid w:val="005107EF"/>
    <w:rsid w:val="00510E59"/>
    <w:rsid w:val="00510F5B"/>
    <w:rsid w:val="00511402"/>
    <w:rsid w:val="0051143A"/>
    <w:rsid w:val="00511675"/>
    <w:rsid w:val="00511B2F"/>
    <w:rsid w:val="00511EA9"/>
    <w:rsid w:val="00512007"/>
    <w:rsid w:val="005123DF"/>
    <w:rsid w:val="0051291F"/>
    <w:rsid w:val="00513143"/>
    <w:rsid w:val="0051352E"/>
    <w:rsid w:val="005136C4"/>
    <w:rsid w:val="00513E5B"/>
    <w:rsid w:val="00513EC3"/>
    <w:rsid w:val="00513FD4"/>
    <w:rsid w:val="005142F1"/>
    <w:rsid w:val="0051453A"/>
    <w:rsid w:val="0051465D"/>
    <w:rsid w:val="00514D2E"/>
    <w:rsid w:val="00514E20"/>
    <w:rsid w:val="00514E89"/>
    <w:rsid w:val="00515220"/>
    <w:rsid w:val="0051558C"/>
    <w:rsid w:val="005155BF"/>
    <w:rsid w:val="00515784"/>
    <w:rsid w:val="005157B7"/>
    <w:rsid w:val="00515999"/>
    <w:rsid w:val="00516051"/>
    <w:rsid w:val="005166DA"/>
    <w:rsid w:val="005170E8"/>
    <w:rsid w:val="005176F3"/>
    <w:rsid w:val="005202BD"/>
    <w:rsid w:val="00520ABC"/>
    <w:rsid w:val="00520B67"/>
    <w:rsid w:val="00520C96"/>
    <w:rsid w:val="00521002"/>
    <w:rsid w:val="0052102D"/>
    <w:rsid w:val="00521078"/>
    <w:rsid w:val="00521320"/>
    <w:rsid w:val="00521605"/>
    <w:rsid w:val="00522629"/>
    <w:rsid w:val="00522854"/>
    <w:rsid w:val="00523281"/>
    <w:rsid w:val="00523819"/>
    <w:rsid w:val="00523B1B"/>
    <w:rsid w:val="00524525"/>
    <w:rsid w:val="00524531"/>
    <w:rsid w:val="005247AB"/>
    <w:rsid w:val="00524B2B"/>
    <w:rsid w:val="00524EA6"/>
    <w:rsid w:val="0052520C"/>
    <w:rsid w:val="0052536B"/>
    <w:rsid w:val="0052537C"/>
    <w:rsid w:val="005255C7"/>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B45"/>
    <w:rsid w:val="005321B6"/>
    <w:rsid w:val="005322A9"/>
    <w:rsid w:val="005323B3"/>
    <w:rsid w:val="005323E3"/>
    <w:rsid w:val="005324C3"/>
    <w:rsid w:val="005324E3"/>
    <w:rsid w:val="00532C40"/>
    <w:rsid w:val="00532CDB"/>
    <w:rsid w:val="00532E97"/>
    <w:rsid w:val="00532F90"/>
    <w:rsid w:val="005332D4"/>
    <w:rsid w:val="0053394D"/>
    <w:rsid w:val="00533D68"/>
    <w:rsid w:val="00533E7B"/>
    <w:rsid w:val="00533E7D"/>
    <w:rsid w:val="00534427"/>
    <w:rsid w:val="00534DDD"/>
    <w:rsid w:val="005350EE"/>
    <w:rsid w:val="00536068"/>
    <w:rsid w:val="00536080"/>
    <w:rsid w:val="005370D9"/>
    <w:rsid w:val="00537118"/>
    <w:rsid w:val="0053749C"/>
    <w:rsid w:val="0053784F"/>
    <w:rsid w:val="00537858"/>
    <w:rsid w:val="00537FB1"/>
    <w:rsid w:val="00540105"/>
    <w:rsid w:val="005403DF"/>
    <w:rsid w:val="0054078C"/>
    <w:rsid w:val="005407BF"/>
    <w:rsid w:val="00540993"/>
    <w:rsid w:val="00540E25"/>
    <w:rsid w:val="0054108A"/>
    <w:rsid w:val="00541613"/>
    <w:rsid w:val="0054223D"/>
    <w:rsid w:val="00542533"/>
    <w:rsid w:val="0054287E"/>
    <w:rsid w:val="005428D2"/>
    <w:rsid w:val="0054293C"/>
    <w:rsid w:val="00542C99"/>
    <w:rsid w:val="00542D95"/>
    <w:rsid w:val="00543267"/>
    <w:rsid w:val="00543368"/>
    <w:rsid w:val="00543426"/>
    <w:rsid w:val="00543767"/>
    <w:rsid w:val="005439A1"/>
    <w:rsid w:val="00543AC7"/>
    <w:rsid w:val="00543FEB"/>
    <w:rsid w:val="0054400D"/>
    <w:rsid w:val="0054429D"/>
    <w:rsid w:val="00544469"/>
    <w:rsid w:val="005445AB"/>
    <w:rsid w:val="005447C5"/>
    <w:rsid w:val="00544BAE"/>
    <w:rsid w:val="00544C4A"/>
    <w:rsid w:val="00545723"/>
    <w:rsid w:val="005460F8"/>
    <w:rsid w:val="005461D2"/>
    <w:rsid w:val="0054672B"/>
    <w:rsid w:val="005467A7"/>
    <w:rsid w:val="00546AF3"/>
    <w:rsid w:val="005470DA"/>
    <w:rsid w:val="00547637"/>
    <w:rsid w:val="00547930"/>
    <w:rsid w:val="00547AF4"/>
    <w:rsid w:val="00547C12"/>
    <w:rsid w:val="00547D9A"/>
    <w:rsid w:val="005500CE"/>
    <w:rsid w:val="005511EF"/>
    <w:rsid w:val="005512FC"/>
    <w:rsid w:val="005513C7"/>
    <w:rsid w:val="0055164A"/>
    <w:rsid w:val="00551B4D"/>
    <w:rsid w:val="0055223E"/>
    <w:rsid w:val="005523CB"/>
    <w:rsid w:val="0055251D"/>
    <w:rsid w:val="00552BDC"/>
    <w:rsid w:val="00552C1E"/>
    <w:rsid w:val="00552D3D"/>
    <w:rsid w:val="00553778"/>
    <w:rsid w:val="00553FFD"/>
    <w:rsid w:val="00554098"/>
    <w:rsid w:val="0055422B"/>
    <w:rsid w:val="00554486"/>
    <w:rsid w:val="0055459F"/>
    <w:rsid w:val="0055480C"/>
    <w:rsid w:val="00554910"/>
    <w:rsid w:val="00555205"/>
    <w:rsid w:val="005553C9"/>
    <w:rsid w:val="005555AE"/>
    <w:rsid w:val="00556137"/>
    <w:rsid w:val="0055634B"/>
    <w:rsid w:val="0055692F"/>
    <w:rsid w:val="00556B9B"/>
    <w:rsid w:val="00556C1E"/>
    <w:rsid w:val="00556E7B"/>
    <w:rsid w:val="00556E8B"/>
    <w:rsid w:val="00556F11"/>
    <w:rsid w:val="00557D73"/>
    <w:rsid w:val="00557DE5"/>
    <w:rsid w:val="00560263"/>
    <w:rsid w:val="005605E0"/>
    <w:rsid w:val="00560A18"/>
    <w:rsid w:val="00560B11"/>
    <w:rsid w:val="00560DE6"/>
    <w:rsid w:val="00560F4D"/>
    <w:rsid w:val="005616F8"/>
    <w:rsid w:val="005617D1"/>
    <w:rsid w:val="005619AF"/>
    <w:rsid w:val="00561D49"/>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237"/>
    <w:rsid w:val="00566941"/>
    <w:rsid w:val="005669FF"/>
    <w:rsid w:val="00566BBF"/>
    <w:rsid w:val="00566BF0"/>
    <w:rsid w:val="00567115"/>
    <w:rsid w:val="005671F3"/>
    <w:rsid w:val="005673E9"/>
    <w:rsid w:val="005674E4"/>
    <w:rsid w:val="00567B38"/>
    <w:rsid w:val="00567C77"/>
    <w:rsid w:val="00567F3E"/>
    <w:rsid w:val="005701E4"/>
    <w:rsid w:val="00570A93"/>
    <w:rsid w:val="00570C48"/>
    <w:rsid w:val="00571312"/>
    <w:rsid w:val="005728B6"/>
    <w:rsid w:val="005728BF"/>
    <w:rsid w:val="00572D2F"/>
    <w:rsid w:val="00572DE5"/>
    <w:rsid w:val="00572FD2"/>
    <w:rsid w:val="00573199"/>
    <w:rsid w:val="00573857"/>
    <w:rsid w:val="00574204"/>
    <w:rsid w:val="0057423B"/>
    <w:rsid w:val="0057454E"/>
    <w:rsid w:val="005746BF"/>
    <w:rsid w:val="0057526E"/>
    <w:rsid w:val="00575378"/>
    <w:rsid w:val="005753F6"/>
    <w:rsid w:val="00575935"/>
    <w:rsid w:val="00575CC6"/>
    <w:rsid w:val="00575CF3"/>
    <w:rsid w:val="00575E8C"/>
    <w:rsid w:val="005760A9"/>
    <w:rsid w:val="005760F3"/>
    <w:rsid w:val="00576538"/>
    <w:rsid w:val="00576782"/>
    <w:rsid w:val="00576BC5"/>
    <w:rsid w:val="00576C9E"/>
    <w:rsid w:val="005775BB"/>
    <w:rsid w:val="005775E3"/>
    <w:rsid w:val="00577617"/>
    <w:rsid w:val="005778B6"/>
    <w:rsid w:val="00577A51"/>
    <w:rsid w:val="00577A63"/>
    <w:rsid w:val="00577CB9"/>
    <w:rsid w:val="005800E6"/>
    <w:rsid w:val="005803A9"/>
    <w:rsid w:val="0058043D"/>
    <w:rsid w:val="005805B3"/>
    <w:rsid w:val="005805D6"/>
    <w:rsid w:val="005807E8"/>
    <w:rsid w:val="00580DB1"/>
    <w:rsid w:val="00580EDD"/>
    <w:rsid w:val="00581025"/>
    <w:rsid w:val="005810BB"/>
    <w:rsid w:val="00581194"/>
    <w:rsid w:val="00581330"/>
    <w:rsid w:val="0058145D"/>
    <w:rsid w:val="00581961"/>
    <w:rsid w:val="00581E1C"/>
    <w:rsid w:val="00581F02"/>
    <w:rsid w:val="00582A32"/>
    <w:rsid w:val="00582A5F"/>
    <w:rsid w:val="00582AFA"/>
    <w:rsid w:val="005837CE"/>
    <w:rsid w:val="005838F0"/>
    <w:rsid w:val="0058394C"/>
    <w:rsid w:val="00583AE2"/>
    <w:rsid w:val="00584180"/>
    <w:rsid w:val="0058435F"/>
    <w:rsid w:val="0058459C"/>
    <w:rsid w:val="005849A1"/>
    <w:rsid w:val="00584BC5"/>
    <w:rsid w:val="00584CB3"/>
    <w:rsid w:val="00585583"/>
    <w:rsid w:val="005857EB"/>
    <w:rsid w:val="00585BA6"/>
    <w:rsid w:val="0058603F"/>
    <w:rsid w:val="0058630F"/>
    <w:rsid w:val="00586603"/>
    <w:rsid w:val="00586644"/>
    <w:rsid w:val="0058680B"/>
    <w:rsid w:val="00586A87"/>
    <w:rsid w:val="005875B3"/>
    <w:rsid w:val="00587E7C"/>
    <w:rsid w:val="005903F6"/>
    <w:rsid w:val="005907A0"/>
    <w:rsid w:val="0059088A"/>
    <w:rsid w:val="00590DB0"/>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5DC8"/>
    <w:rsid w:val="00596907"/>
    <w:rsid w:val="00596C87"/>
    <w:rsid w:val="00597999"/>
    <w:rsid w:val="005979D0"/>
    <w:rsid w:val="00597B48"/>
    <w:rsid w:val="00597C94"/>
    <w:rsid w:val="00597EB4"/>
    <w:rsid w:val="005A00A3"/>
    <w:rsid w:val="005A0414"/>
    <w:rsid w:val="005A0DE3"/>
    <w:rsid w:val="005A1057"/>
    <w:rsid w:val="005A1774"/>
    <w:rsid w:val="005A1790"/>
    <w:rsid w:val="005A1970"/>
    <w:rsid w:val="005A1CC7"/>
    <w:rsid w:val="005A1DF2"/>
    <w:rsid w:val="005A2028"/>
    <w:rsid w:val="005A219A"/>
    <w:rsid w:val="005A2214"/>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C2D"/>
    <w:rsid w:val="005A5F9F"/>
    <w:rsid w:val="005A6135"/>
    <w:rsid w:val="005A673F"/>
    <w:rsid w:val="005A67D0"/>
    <w:rsid w:val="005A68FB"/>
    <w:rsid w:val="005A6A44"/>
    <w:rsid w:val="005A6A83"/>
    <w:rsid w:val="005A6B65"/>
    <w:rsid w:val="005A749E"/>
    <w:rsid w:val="005A75B4"/>
    <w:rsid w:val="005A7744"/>
    <w:rsid w:val="005A79F4"/>
    <w:rsid w:val="005A7CDD"/>
    <w:rsid w:val="005A7E6F"/>
    <w:rsid w:val="005B02FE"/>
    <w:rsid w:val="005B0753"/>
    <w:rsid w:val="005B08E0"/>
    <w:rsid w:val="005B0998"/>
    <w:rsid w:val="005B0C96"/>
    <w:rsid w:val="005B1019"/>
    <w:rsid w:val="005B1295"/>
    <w:rsid w:val="005B1525"/>
    <w:rsid w:val="005B18AA"/>
    <w:rsid w:val="005B1A5E"/>
    <w:rsid w:val="005B1BA6"/>
    <w:rsid w:val="005B2058"/>
    <w:rsid w:val="005B2182"/>
    <w:rsid w:val="005B2E48"/>
    <w:rsid w:val="005B359A"/>
    <w:rsid w:val="005B3653"/>
    <w:rsid w:val="005B3756"/>
    <w:rsid w:val="005B3973"/>
    <w:rsid w:val="005B3A64"/>
    <w:rsid w:val="005B3B3B"/>
    <w:rsid w:val="005B3EB3"/>
    <w:rsid w:val="005B40AB"/>
    <w:rsid w:val="005B40EE"/>
    <w:rsid w:val="005B4559"/>
    <w:rsid w:val="005B456A"/>
    <w:rsid w:val="005B4EC1"/>
    <w:rsid w:val="005B50B6"/>
    <w:rsid w:val="005B51C3"/>
    <w:rsid w:val="005B53AC"/>
    <w:rsid w:val="005B5483"/>
    <w:rsid w:val="005B5827"/>
    <w:rsid w:val="005B5846"/>
    <w:rsid w:val="005B5980"/>
    <w:rsid w:val="005B5AAA"/>
    <w:rsid w:val="005B5CBB"/>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1A6B"/>
    <w:rsid w:val="005C21A2"/>
    <w:rsid w:val="005C2387"/>
    <w:rsid w:val="005C2404"/>
    <w:rsid w:val="005C25FB"/>
    <w:rsid w:val="005C2A00"/>
    <w:rsid w:val="005C2AF1"/>
    <w:rsid w:val="005C2F17"/>
    <w:rsid w:val="005C3050"/>
    <w:rsid w:val="005C3093"/>
    <w:rsid w:val="005C309F"/>
    <w:rsid w:val="005C316B"/>
    <w:rsid w:val="005C384A"/>
    <w:rsid w:val="005C39E6"/>
    <w:rsid w:val="005C3D79"/>
    <w:rsid w:val="005C3F69"/>
    <w:rsid w:val="005C4283"/>
    <w:rsid w:val="005C47F3"/>
    <w:rsid w:val="005C5127"/>
    <w:rsid w:val="005C51A3"/>
    <w:rsid w:val="005C51A4"/>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6B"/>
    <w:rsid w:val="005D437C"/>
    <w:rsid w:val="005D43D8"/>
    <w:rsid w:val="005D4A8D"/>
    <w:rsid w:val="005D4AFC"/>
    <w:rsid w:val="005D4B93"/>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75"/>
    <w:rsid w:val="005D7CC3"/>
    <w:rsid w:val="005D7E12"/>
    <w:rsid w:val="005E03C2"/>
    <w:rsid w:val="005E05E3"/>
    <w:rsid w:val="005E05FE"/>
    <w:rsid w:val="005E0636"/>
    <w:rsid w:val="005E120B"/>
    <w:rsid w:val="005E15E1"/>
    <w:rsid w:val="005E17CD"/>
    <w:rsid w:val="005E1A92"/>
    <w:rsid w:val="005E1BC4"/>
    <w:rsid w:val="005E2638"/>
    <w:rsid w:val="005E3254"/>
    <w:rsid w:val="005E32D3"/>
    <w:rsid w:val="005E3309"/>
    <w:rsid w:val="005E3515"/>
    <w:rsid w:val="005E383A"/>
    <w:rsid w:val="005E399A"/>
    <w:rsid w:val="005E44EE"/>
    <w:rsid w:val="005E4B7F"/>
    <w:rsid w:val="005E4BA9"/>
    <w:rsid w:val="005E4CCD"/>
    <w:rsid w:val="005E4E93"/>
    <w:rsid w:val="005E4FD1"/>
    <w:rsid w:val="005E515F"/>
    <w:rsid w:val="005E51B6"/>
    <w:rsid w:val="005E52CF"/>
    <w:rsid w:val="005E54A4"/>
    <w:rsid w:val="005E5642"/>
    <w:rsid w:val="005E598C"/>
    <w:rsid w:val="005E5E00"/>
    <w:rsid w:val="005E64BF"/>
    <w:rsid w:val="005E6603"/>
    <w:rsid w:val="005E665F"/>
    <w:rsid w:val="005E6ABB"/>
    <w:rsid w:val="005E6FA3"/>
    <w:rsid w:val="005E722C"/>
    <w:rsid w:val="005E725F"/>
    <w:rsid w:val="005E74F6"/>
    <w:rsid w:val="005E7ED2"/>
    <w:rsid w:val="005F0021"/>
    <w:rsid w:val="005F04DA"/>
    <w:rsid w:val="005F070D"/>
    <w:rsid w:val="005F07AA"/>
    <w:rsid w:val="005F087F"/>
    <w:rsid w:val="005F08C8"/>
    <w:rsid w:val="005F0F91"/>
    <w:rsid w:val="005F0FDC"/>
    <w:rsid w:val="005F11C4"/>
    <w:rsid w:val="005F2389"/>
    <w:rsid w:val="005F247C"/>
    <w:rsid w:val="005F2687"/>
    <w:rsid w:val="005F2F80"/>
    <w:rsid w:val="005F31C6"/>
    <w:rsid w:val="005F3231"/>
    <w:rsid w:val="005F33F6"/>
    <w:rsid w:val="005F3B40"/>
    <w:rsid w:val="005F3B46"/>
    <w:rsid w:val="005F3FF4"/>
    <w:rsid w:val="005F45DE"/>
    <w:rsid w:val="005F460A"/>
    <w:rsid w:val="005F48FD"/>
    <w:rsid w:val="005F4F1A"/>
    <w:rsid w:val="005F5185"/>
    <w:rsid w:val="005F553C"/>
    <w:rsid w:val="005F57A7"/>
    <w:rsid w:val="005F580E"/>
    <w:rsid w:val="005F6263"/>
    <w:rsid w:val="005F62FB"/>
    <w:rsid w:val="005F6469"/>
    <w:rsid w:val="005F6832"/>
    <w:rsid w:val="005F6921"/>
    <w:rsid w:val="005F6D8A"/>
    <w:rsid w:val="005F6DB4"/>
    <w:rsid w:val="005F6FC0"/>
    <w:rsid w:val="005F7462"/>
    <w:rsid w:val="005F74D7"/>
    <w:rsid w:val="005F7B0D"/>
    <w:rsid w:val="00600031"/>
    <w:rsid w:val="0060063E"/>
    <w:rsid w:val="00600936"/>
    <w:rsid w:val="00600A4F"/>
    <w:rsid w:val="00600D0F"/>
    <w:rsid w:val="0060113D"/>
    <w:rsid w:val="00601146"/>
    <w:rsid w:val="00601513"/>
    <w:rsid w:val="0060152D"/>
    <w:rsid w:val="00601A00"/>
    <w:rsid w:val="00601BA4"/>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5FE"/>
    <w:rsid w:val="0060599F"/>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49C"/>
    <w:rsid w:val="00610609"/>
    <w:rsid w:val="0061089C"/>
    <w:rsid w:val="00610CAD"/>
    <w:rsid w:val="00610F8D"/>
    <w:rsid w:val="006110F8"/>
    <w:rsid w:val="00611172"/>
    <w:rsid w:val="006111B1"/>
    <w:rsid w:val="00611311"/>
    <w:rsid w:val="00611330"/>
    <w:rsid w:val="006114BC"/>
    <w:rsid w:val="00612013"/>
    <w:rsid w:val="00612016"/>
    <w:rsid w:val="006121B5"/>
    <w:rsid w:val="006121C3"/>
    <w:rsid w:val="006124F6"/>
    <w:rsid w:val="00612726"/>
    <w:rsid w:val="00612E1D"/>
    <w:rsid w:val="00612FEA"/>
    <w:rsid w:val="00613546"/>
    <w:rsid w:val="00613766"/>
    <w:rsid w:val="00613788"/>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054"/>
    <w:rsid w:val="00620560"/>
    <w:rsid w:val="00620963"/>
    <w:rsid w:val="006209C2"/>
    <w:rsid w:val="0062105F"/>
    <w:rsid w:val="00621185"/>
    <w:rsid w:val="006212F5"/>
    <w:rsid w:val="00621467"/>
    <w:rsid w:val="00621B34"/>
    <w:rsid w:val="00621C92"/>
    <w:rsid w:val="0062223C"/>
    <w:rsid w:val="00622498"/>
    <w:rsid w:val="006227AE"/>
    <w:rsid w:val="006227B5"/>
    <w:rsid w:val="0062282F"/>
    <w:rsid w:val="00622AEB"/>
    <w:rsid w:val="00622B78"/>
    <w:rsid w:val="006230DE"/>
    <w:rsid w:val="00623104"/>
    <w:rsid w:val="006235C9"/>
    <w:rsid w:val="006238EB"/>
    <w:rsid w:val="006239FD"/>
    <w:rsid w:val="0062420B"/>
    <w:rsid w:val="00624368"/>
    <w:rsid w:val="00624692"/>
    <w:rsid w:val="00624BA6"/>
    <w:rsid w:val="00624E63"/>
    <w:rsid w:val="0062531C"/>
    <w:rsid w:val="00625503"/>
    <w:rsid w:val="0062553C"/>
    <w:rsid w:val="0062575A"/>
    <w:rsid w:val="00625855"/>
    <w:rsid w:val="00625BD9"/>
    <w:rsid w:val="00625E3D"/>
    <w:rsid w:val="00626318"/>
    <w:rsid w:val="006263F6"/>
    <w:rsid w:val="006265D4"/>
    <w:rsid w:val="006265EE"/>
    <w:rsid w:val="00626BA4"/>
    <w:rsid w:val="00626E60"/>
    <w:rsid w:val="006271E2"/>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2EB5"/>
    <w:rsid w:val="006332F0"/>
    <w:rsid w:val="006338CB"/>
    <w:rsid w:val="00633CD6"/>
    <w:rsid w:val="00633D50"/>
    <w:rsid w:val="00633FFB"/>
    <w:rsid w:val="0063451C"/>
    <w:rsid w:val="0063474F"/>
    <w:rsid w:val="006349D6"/>
    <w:rsid w:val="006349F3"/>
    <w:rsid w:val="00634C44"/>
    <w:rsid w:val="00634DC9"/>
    <w:rsid w:val="00634F67"/>
    <w:rsid w:val="00635517"/>
    <w:rsid w:val="00635841"/>
    <w:rsid w:val="0063594D"/>
    <w:rsid w:val="00635A35"/>
    <w:rsid w:val="00635E8F"/>
    <w:rsid w:val="00635F8E"/>
    <w:rsid w:val="00636049"/>
    <w:rsid w:val="00636609"/>
    <w:rsid w:val="006368DE"/>
    <w:rsid w:val="00636ED4"/>
    <w:rsid w:val="00636EE5"/>
    <w:rsid w:val="00636F23"/>
    <w:rsid w:val="00637543"/>
    <w:rsid w:val="006377BE"/>
    <w:rsid w:val="00637AB6"/>
    <w:rsid w:val="00637E46"/>
    <w:rsid w:val="00640158"/>
    <w:rsid w:val="00640278"/>
    <w:rsid w:val="0064049D"/>
    <w:rsid w:val="00640740"/>
    <w:rsid w:val="0064078F"/>
    <w:rsid w:val="00640A7B"/>
    <w:rsid w:val="00640B37"/>
    <w:rsid w:val="00640B40"/>
    <w:rsid w:val="0064100D"/>
    <w:rsid w:val="0064164D"/>
    <w:rsid w:val="00641A62"/>
    <w:rsid w:val="00641A68"/>
    <w:rsid w:val="0064208E"/>
    <w:rsid w:val="00642132"/>
    <w:rsid w:val="006423E5"/>
    <w:rsid w:val="006428BA"/>
    <w:rsid w:val="00642BBF"/>
    <w:rsid w:val="00643198"/>
    <w:rsid w:val="00643286"/>
    <w:rsid w:val="00643371"/>
    <w:rsid w:val="006433A5"/>
    <w:rsid w:val="00643867"/>
    <w:rsid w:val="00643DC5"/>
    <w:rsid w:val="0064416A"/>
    <w:rsid w:val="006441C9"/>
    <w:rsid w:val="00644E4C"/>
    <w:rsid w:val="00644E92"/>
    <w:rsid w:val="006452D6"/>
    <w:rsid w:val="006456B1"/>
    <w:rsid w:val="006456D7"/>
    <w:rsid w:val="00645708"/>
    <w:rsid w:val="0064594E"/>
    <w:rsid w:val="006459B9"/>
    <w:rsid w:val="00646106"/>
    <w:rsid w:val="00646110"/>
    <w:rsid w:val="00646122"/>
    <w:rsid w:val="0064620A"/>
    <w:rsid w:val="0064621B"/>
    <w:rsid w:val="006467C2"/>
    <w:rsid w:val="0064762D"/>
    <w:rsid w:val="00647A35"/>
    <w:rsid w:val="00650224"/>
    <w:rsid w:val="0065041F"/>
    <w:rsid w:val="006509E7"/>
    <w:rsid w:val="00650E15"/>
    <w:rsid w:val="00650EBE"/>
    <w:rsid w:val="00651BD3"/>
    <w:rsid w:val="00651D15"/>
    <w:rsid w:val="00652072"/>
    <w:rsid w:val="00652175"/>
    <w:rsid w:val="00652514"/>
    <w:rsid w:val="006526CA"/>
    <w:rsid w:val="00652987"/>
    <w:rsid w:val="00652A28"/>
    <w:rsid w:val="00652FB2"/>
    <w:rsid w:val="006531B5"/>
    <w:rsid w:val="006534BF"/>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57FF6"/>
    <w:rsid w:val="00660145"/>
    <w:rsid w:val="006602AF"/>
    <w:rsid w:val="0066049A"/>
    <w:rsid w:val="00660A70"/>
    <w:rsid w:val="00661341"/>
    <w:rsid w:val="006618FC"/>
    <w:rsid w:val="00661F4F"/>
    <w:rsid w:val="00662582"/>
    <w:rsid w:val="00662C8C"/>
    <w:rsid w:val="00662E4C"/>
    <w:rsid w:val="00662FB6"/>
    <w:rsid w:val="00663080"/>
    <w:rsid w:val="0066310E"/>
    <w:rsid w:val="006633C0"/>
    <w:rsid w:val="00663436"/>
    <w:rsid w:val="006638A7"/>
    <w:rsid w:val="00663BB6"/>
    <w:rsid w:val="00663DC9"/>
    <w:rsid w:val="00664286"/>
    <w:rsid w:val="0066481C"/>
    <w:rsid w:val="00664A83"/>
    <w:rsid w:val="0066511A"/>
    <w:rsid w:val="0066520B"/>
    <w:rsid w:val="006652E7"/>
    <w:rsid w:val="006653C5"/>
    <w:rsid w:val="0066546A"/>
    <w:rsid w:val="00665782"/>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700E8"/>
    <w:rsid w:val="0067034B"/>
    <w:rsid w:val="006704A6"/>
    <w:rsid w:val="006707A1"/>
    <w:rsid w:val="0067098B"/>
    <w:rsid w:val="006715E9"/>
    <w:rsid w:val="00671681"/>
    <w:rsid w:val="00671816"/>
    <w:rsid w:val="006718CF"/>
    <w:rsid w:val="0067193E"/>
    <w:rsid w:val="00671946"/>
    <w:rsid w:val="00672021"/>
    <w:rsid w:val="00672965"/>
    <w:rsid w:val="006729DE"/>
    <w:rsid w:val="00672C4D"/>
    <w:rsid w:val="006731B1"/>
    <w:rsid w:val="00673224"/>
    <w:rsid w:val="006732A7"/>
    <w:rsid w:val="006737AC"/>
    <w:rsid w:val="00673C3B"/>
    <w:rsid w:val="00673CBA"/>
    <w:rsid w:val="00674018"/>
    <w:rsid w:val="006742CE"/>
    <w:rsid w:val="0067453C"/>
    <w:rsid w:val="006745C3"/>
    <w:rsid w:val="006747D5"/>
    <w:rsid w:val="006747DB"/>
    <w:rsid w:val="00674A53"/>
    <w:rsid w:val="00674B01"/>
    <w:rsid w:val="00675086"/>
    <w:rsid w:val="006752DC"/>
    <w:rsid w:val="0067558C"/>
    <w:rsid w:val="00675793"/>
    <w:rsid w:val="00675985"/>
    <w:rsid w:val="00675A1F"/>
    <w:rsid w:val="00675F80"/>
    <w:rsid w:val="0067624C"/>
    <w:rsid w:val="0067674B"/>
    <w:rsid w:val="006767AB"/>
    <w:rsid w:val="006768E4"/>
    <w:rsid w:val="00676FBB"/>
    <w:rsid w:val="006770D1"/>
    <w:rsid w:val="0067711F"/>
    <w:rsid w:val="006772DB"/>
    <w:rsid w:val="00677BCC"/>
    <w:rsid w:val="00680386"/>
    <w:rsid w:val="00680420"/>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905"/>
    <w:rsid w:val="0068298A"/>
    <w:rsid w:val="00682A76"/>
    <w:rsid w:val="00683194"/>
    <w:rsid w:val="006834E0"/>
    <w:rsid w:val="00683D66"/>
    <w:rsid w:val="00684573"/>
    <w:rsid w:val="00684852"/>
    <w:rsid w:val="006849E5"/>
    <w:rsid w:val="00684AE6"/>
    <w:rsid w:val="00684D5E"/>
    <w:rsid w:val="0068566E"/>
    <w:rsid w:val="00685DEE"/>
    <w:rsid w:val="00685EDD"/>
    <w:rsid w:val="0068605D"/>
    <w:rsid w:val="00686106"/>
    <w:rsid w:val="00686C87"/>
    <w:rsid w:val="00686DF7"/>
    <w:rsid w:val="00687BEA"/>
    <w:rsid w:val="00687D0F"/>
    <w:rsid w:val="00687D3E"/>
    <w:rsid w:val="00690433"/>
    <w:rsid w:val="006908F7"/>
    <w:rsid w:val="00690A32"/>
    <w:rsid w:val="00690AD7"/>
    <w:rsid w:val="00690E89"/>
    <w:rsid w:val="00691003"/>
    <w:rsid w:val="00691112"/>
    <w:rsid w:val="00691257"/>
    <w:rsid w:val="00691294"/>
    <w:rsid w:val="00691769"/>
    <w:rsid w:val="006918A1"/>
    <w:rsid w:val="00691A3F"/>
    <w:rsid w:val="00691B8D"/>
    <w:rsid w:val="00691EE4"/>
    <w:rsid w:val="00691F8C"/>
    <w:rsid w:val="00692303"/>
    <w:rsid w:val="006927FA"/>
    <w:rsid w:val="00692C9B"/>
    <w:rsid w:val="00692E60"/>
    <w:rsid w:val="0069387D"/>
    <w:rsid w:val="006939C7"/>
    <w:rsid w:val="00693F7C"/>
    <w:rsid w:val="00694354"/>
    <w:rsid w:val="00694686"/>
    <w:rsid w:val="00694698"/>
    <w:rsid w:val="00694B27"/>
    <w:rsid w:val="00694F84"/>
    <w:rsid w:val="0069572A"/>
    <w:rsid w:val="00695734"/>
    <w:rsid w:val="0069598A"/>
    <w:rsid w:val="00695AD6"/>
    <w:rsid w:val="006963A0"/>
    <w:rsid w:val="0069675F"/>
    <w:rsid w:val="00697100"/>
    <w:rsid w:val="00697474"/>
    <w:rsid w:val="006A01E0"/>
    <w:rsid w:val="006A0543"/>
    <w:rsid w:val="006A07F6"/>
    <w:rsid w:val="006A0A45"/>
    <w:rsid w:val="006A0DCB"/>
    <w:rsid w:val="006A1018"/>
    <w:rsid w:val="006A1453"/>
    <w:rsid w:val="006A1E10"/>
    <w:rsid w:val="006A2293"/>
    <w:rsid w:val="006A286E"/>
    <w:rsid w:val="006A2B11"/>
    <w:rsid w:val="006A2B49"/>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32B"/>
    <w:rsid w:val="006A53F3"/>
    <w:rsid w:val="006A548F"/>
    <w:rsid w:val="006A5634"/>
    <w:rsid w:val="006A5823"/>
    <w:rsid w:val="006A5BAF"/>
    <w:rsid w:val="006A5D7E"/>
    <w:rsid w:val="006A6444"/>
    <w:rsid w:val="006A6587"/>
    <w:rsid w:val="006A6C33"/>
    <w:rsid w:val="006A6CAD"/>
    <w:rsid w:val="006A72CD"/>
    <w:rsid w:val="006A735E"/>
    <w:rsid w:val="006A779E"/>
    <w:rsid w:val="006A7EE3"/>
    <w:rsid w:val="006A7F7D"/>
    <w:rsid w:val="006B006F"/>
    <w:rsid w:val="006B0075"/>
    <w:rsid w:val="006B054D"/>
    <w:rsid w:val="006B0CCF"/>
    <w:rsid w:val="006B0D14"/>
    <w:rsid w:val="006B0D53"/>
    <w:rsid w:val="006B0E5D"/>
    <w:rsid w:val="006B103C"/>
    <w:rsid w:val="006B1100"/>
    <w:rsid w:val="006B1C12"/>
    <w:rsid w:val="006B2025"/>
    <w:rsid w:val="006B24A9"/>
    <w:rsid w:val="006B2613"/>
    <w:rsid w:val="006B26DB"/>
    <w:rsid w:val="006B271F"/>
    <w:rsid w:val="006B2831"/>
    <w:rsid w:val="006B2897"/>
    <w:rsid w:val="006B2982"/>
    <w:rsid w:val="006B2989"/>
    <w:rsid w:val="006B2A17"/>
    <w:rsid w:val="006B2CD3"/>
    <w:rsid w:val="006B331B"/>
    <w:rsid w:val="006B36A8"/>
    <w:rsid w:val="006B37D1"/>
    <w:rsid w:val="006B4222"/>
    <w:rsid w:val="006B475C"/>
    <w:rsid w:val="006B4C4C"/>
    <w:rsid w:val="006B548B"/>
    <w:rsid w:val="006B5571"/>
    <w:rsid w:val="006B57FB"/>
    <w:rsid w:val="006B5F63"/>
    <w:rsid w:val="006B60E1"/>
    <w:rsid w:val="006B663B"/>
    <w:rsid w:val="006B6F3C"/>
    <w:rsid w:val="006B7526"/>
    <w:rsid w:val="006B7A90"/>
    <w:rsid w:val="006B7EB3"/>
    <w:rsid w:val="006B7F48"/>
    <w:rsid w:val="006C0100"/>
    <w:rsid w:val="006C01DF"/>
    <w:rsid w:val="006C029A"/>
    <w:rsid w:val="006C0985"/>
    <w:rsid w:val="006C0C03"/>
    <w:rsid w:val="006C0C80"/>
    <w:rsid w:val="006C0EAD"/>
    <w:rsid w:val="006C0F40"/>
    <w:rsid w:val="006C1467"/>
    <w:rsid w:val="006C1859"/>
    <w:rsid w:val="006C19A3"/>
    <w:rsid w:val="006C19B5"/>
    <w:rsid w:val="006C1B76"/>
    <w:rsid w:val="006C2473"/>
    <w:rsid w:val="006C2BCD"/>
    <w:rsid w:val="006C2D23"/>
    <w:rsid w:val="006C2FF0"/>
    <w:rsid w:val="006C3410"/>
    <w:rsid w:val="006C34B4"/>
    <w:rsid w:val="006C3542"/>
    <w:rsid w:val="006C361E"/>
    <w:rsid w:val="006C37C1"/>
    <w:rsid w:val="006C40B3"/>
    <w:rsid w:val="006C4237"/>
    <w:rsid w:val="006C44ED"/>
    <w:rsid w:val="006C4517"/>
    <w:rsid w:val="006C4768"/>
    <w:rsid w:val="006C498F"/>
    <w:rsid w:val="006C5267"/>
    <w:rsid w:val="006C5666"/>
    <w:rsid w:val="006C5685"/>
    <w:rsid w:val="006C56EC"/>
    <w:rsid w:val="006C5771"/>
    <w:rsid w:val="006C58F6"/>
    <w:rsid w:val="006C591B"/>
    <w:rsid w:val="006C5C9F"/>
    <w:rsid w:val="006C5CCB"/>
    <w:rsid w:val="006C5EE7"/>
    <w:rsid w:val="006C6028"/>
    <w:rsid w:val="006C60C2"/>
    <w:rsid w:val="006C6420"/>
    <w:rsid w:val="006C6B8B"/>
    <w:rsid w:val="006C6B97"/>
    <w:rsid w:val="006C7569"/>
    <w:rsid w:val="006C79A3"/>
    <w:rsid w:val="006C7C3A"/>
    <w:rsid w:val="006C7CED"/>
    <w:rsid w:val="006C7CEF"/>
    <w:rsid w:val="006D0056"/>
    <w:rsid w:val="006D0275"/>
    <w:rsid w:val="006D029F"/>
    <w:rsid w:val="006D02CA"/>
    <w:rsid w:val="006D04E7"/>
    <w:rsid w:val="006D07E2"/>
    <w:rsid w:val="006D0872"/>
    <w:rsid w:val="006D09E6"/>
    <w:rsid w:val="006D0B1D"/>
    <w:rsid w:val="006D0BD4"/>
    <w:rsid w:val="006D0CEE"/>
    <w:rsid w:val="006D0ED9"/>
    <w:rsid w:val="006D0F41"/>
    <w:rsid w:val="006D1161"/>
    <w:rsid w:val="006D1561"/>
    <w:rsid w:val="006D2337"/>
    <w:rsid w:val="006D24B4"/>
    <w:rsid w:val="006D2994"/>
    <w:rsid w:val="006D2A57"/>
    <w:rsid w:val="006D2FB4"/>
    <w:rsid w:val="006D3782"/>
    <w:rsid w:val="006D3D08"/>
    <w:rsid w:val="006D3DC7"/>
    <w:rsid w:val="006D3E25"/>
    <w:rsid w:val="006D4BC1"/>
    <w:rsid w:val="006D4D78"/>
    <w:rsid w:val="006D4DFF"/>
    <w:rsid w:val="006D4E63"/>
    <w:rsid w:val="006D4FF7"/>
    <w:rsid w:val="006D520D"/>
    <w:rsid w:val="006D5771"/>
    <w:rsid w:val="006D57D0"/>
    <w:rsid w:val="006D597D"/>
    <w:rsid w:val="006D5B06"/>
    <w:rsid w:val="006D5E6E"/>
    <w:rsid w:val="006D6041"/>
    <w:rsid w:val="006D62FA"/>
    <w:rsid w:val="006D6BED"/>
    <w:rsid w:val="006D6FCF"/>
    <w:rsid w:val="006D701E"/>
    <w:rsid w:val="006D7055"/>
    <w:rsid w:val="006D7252"/>
    <w:rsid w:val="006D7314"/>
    <w:rsid w:val="006D735B"/>
    <w:rsid w:val="006D7839"/>
    <w:rsid w:val="006D7B07"/>
    <w:rsid w:val="006D7D1F"/>
    <w:rsid w:val="006E0B73"/>
    <w:rsid w:val="006E0C60"/>
    <w:rsid w:val="006E0CE4"/>
    <w:rsid w:val="006E124C"/>
    <w:rsid w:val="006E130B"/>
    <w:rsid w:val="006E13EC"/>
    <w:rsid w:val="006E14B3"/>
    <w:rsid w:val="006E1986"/>
    <w:rsid w:val="006E1B60"/>
    <w:rsid w:val="006E1B99"/>
    <w:rsid w:val="006E1DB4"/>
    <w:rsid w:val="006E1EA3"/>
    <w:rsid w:val="006E2323"/>
    <w:rsid w:val="006E2CC5"/>
    <w:rsid w:val="006E318F"/>
    <w:rsid w:val="006E31E7"/>
    <w:rsid w:val="006E34A0"/>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A73"/>
    <w:rsid w:val="006E5BDD"/>
    <w:rsid w:val="006E6214"/>
    <w:rsid w:val="006E6500"/>
    <w:rsid w:val="006E65FA"/>
    <w:rsid w:val="006E67BB"/>
    <w:rsid w:val="006E682A"/>
    <w:rsid w:val="006E6941"/>
    <w:rsid w:val="006E695D"/>
    <w:rsid w:val="006E6B07"/>
    <w:rsid w:val="006E72E7"/>
    <w:rsid w:val="006E741D"/>
    <w:rsid w:val="006E76A0"/>
    <w:rsid w:val="006E7786"/>
    <w:rsid w:val="006E79A4"/>
    <w:rsid w:val="006E7B60"/>
    <w:rsid w:val="006F0176"/>
    <w:rsid w:val="006F0261"/>
    <w:rsid w:val="006F0D34"/>
    <w:rsid w:val="006F0F9B"/>
    <w:rsid w:val="006F148F"/>
    <w:rsid w:val="006F1BBD"/>
    <w:rsid w:val="006F27D2"/>
    <w:rsid w:val="006F2910"/>
    <w:rsid w:val="006F2F38"/>
    <w:rsid w:val="006F31ED"/>
    <w:rsid w:val="006F3680"/>
    <w:rsid w:val="006F3845"/>
    <w:rsid w:val="006F3C6C"/>
    <w:rsid w:val="006F4095"/>
    <w:rsid w:val="006F4165"/>
    <w:rsid w:val="006F4375"/>
    <w:rsid w:val="006F4772"/>
    <w:rsid w:val="006F47C7"/>
    <w:rsid w:val="006F4C71"/>
    <w:rsid w:val="006F4D28"/>
    <w:rsid w:val="006F4E89"/>
    <w:rsid w:val="006F4ED9"/>
    <w:rsid w:val="006F500C"/>
    <w:rsid w:val="006F5377"/>
    <w:rsid w:val="006F53DC"/>
    <w:rsid w:val="006F5560"/>
    <w:rsid w:val="006F563B"/>
    <w:rsid w:val="006F566E"/>
    <w:rsid w:val="006F5884"/>
    <w:rsid w:val="006F59B6"/>
    <w:rsid w:val="006F6656"/>
    <w:rsid w:val="006F6BC3"/>
    <w:rsid w:val="006F6CB1"/>
    <w:rsid w:val="006F6E85"/>
    <w:rsid w:val="006F7BCC"/>
    <w:rsid w:val="006F7F61"/>
    <w:rsid w:val="0070010A"/>
    <w:rsid w:val="00700277"/>
    <w:rsid w:val="0070043D"/>
    <w:rsid w:val="00700E43"/>
    <w:rsid w:val="007010D2"/>
    <w:rsid w:val="007019FF"/>
    <w:rsid w:val="00701AE3"/>
    <w:rsid w:val="00701CB3"/>
    <w:rsid w:val="00701D03"/>
    <w:rsid w:val="00701DBD"/>
    <w:rsid w:val="0070226D"/>
    <w:rsid w:val="0070228F"/>
    <w:rsid w:val="007024B7"/>
    <w:rsid w:val="0070250B"/>
    <w:rsid w:val="0070273E"/>
    <w:rsid w:val="00702EA2"/>
    <w:rsid w:val="0070373A"/>
    <w:rsid w:val="007037DE"/>
    <w:rsid w:val="0070385B"/>
    <w:rsid w:val="00703D9D"/>
    <w:rsid w:val="00703E2A"/>
    <w:rsid w:val="007043E3"/>
    <w:rsid w:val="0070458D"/>
    <w:rsid w:val="00704C23"/>
    <w:rsid w:val="00704CEE"/>
    <w:rsid w:val="00704D22"/>
    <w:rsid w:val="00705067"/>
    <w:rsid w:val="00705324"/>
    <w:rsid w:val="007055BC"/>
    <w:rsid w:val="007055E9"/>
    <w:rsid w:val="007055F9"/>
    <w:rsid w:val="00705718"/>
    <w:rsid w:val="0070571B"/>
    <w:rsid w:val="00705F95"/>
    <w:rsid w:val="0070609E"/>
    <w:rsid w:val="007060BE"/>
    <w:rsid w:val="007063B9"/>
    <w:rsid w:val="007063EB"/>
    <w:rsid w:val="007067F7"/>
    <w:rsid w:val="00706F43"/>
    <w:rsid w:val="00707302"/>
    <w:rsid w:val="00707486"/>
    <w:rsid w:val="00707B3D"/>
    <w:rsid w:val="007100CD"/>
    <w:rsid w:val="0071010B"/>
    <w:rsid w:val="00710968"/>
    <w:rsid w:val="00710D9D"/>
    <w:rsid w:val="00711B65"/>
    <w:rsid w:val="0071265A"/>
    <w:rsid w:val="00713191"/>
    <w:rsid w:val="007132D6"/>
    <w:rsid w:val="00713B57"/>
    <w:rsid w:val="00713BCF"/>
    <w:rsid w:val="00713C6C"/>
    <w:rsid w:val="00713D5C"/>
    <w:rsid w:val="00713FE5"/>
    <w:rsid w:val="00714993"/>
    <w:rsid w:val="00714B33"/>
    <w:rsid w:val="00714CC3"/>
    <w:rsid w:val="00714D0E"/>
    <w:rsid w:val="00714D33"/>
    <w:rsid w:val="00714DDE"/>
    <w:rsid w:val="0071521A"/>
    <w:rsid w:val="00715234"/>
    <w:rsid w:val="0071547D"/>
    <w:rsid w:val="00715491"/>
    <w:rsid w:val="007155E6"/>
    <w:rsid w:val="00715878"/>
    <w:rsid w:val="00715CC0"/>
    <w:rsid w:val="00715D36"/>
    <w:rsid w:val="00715EA6"/>
    <w:rsid w:val="00715F50"/>
    <w:rsid w:val="00716112"/>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0FA8"/>
    <w:rsid w:val="007213F2"/>
    <w:rsid w:val="00721967"/>
    <w:rsid w:val="00721B78"/>
    <w:rsid w:val="0072204B"/>
    <w:rsid w:val="0072288F"/>
    <w:rsid w:val="007228B9"/>
    <w:rsid w:val="00722963"/>
    <w:rsid w:val="00722B3A"/>
    <w:rsid w:val="00722BE3"/>
    <w:rsid w:val="00722C7E"/>
    <w:rsid w:val="00722DFC"/>
    <w:rsid w:val="007231DE"/>
    <w:rsid w:val="00723B0D"/>
    <w:rsid w:val="00724530"/>
    <w:rsid w:val="007245F7"/>
    <w:rsid w:val="00724737"/>
    <w:rsid w:val="0072473E"/>
    <w:rsid w:val="00724A27"/>
    <w:rsid w:val="00724AD5"/>
    <w:rsid w:val="00724CC1"/>
    <w:rsid w:val="00724DD7"/>
    <w:rsid w:val="00724DEB"/>
    <w:rsid w:val="00724E77"/>
    <w:rsid w:val="00725046"/>
    <w:rsid w:val="0072512D"/>
    <w:rsid w:val="00725583"/>
    <w:rsid w:val="00725FEC"/>
    <w:rsid w:val="0072638A"/>
    <w:rsid w:val="007266B2"/>
    <w:rsid w:val="007266D3"/>
    <w:rsid w:val="00726A00"/>
    <w:rsid w:val="00726A07"/>
    <w:rsid w:val="00726DBD"/>
    <w:rsid w:val="00726F75"/>
    <w:rsid w:val="0072703E"/>
    <w:rsid w:val="007270BA"/>
    <w:rsid w:val="007274A4"/>
    <w:rsid w:val="00727BC9"/>
    <w:rsid w:val="00727BDE"/>
    <w:rsid w:val="00727FF0"/>
    <w:rsid w:val="0073000C"/>
    <w:rsid w:val="0073041A"/>
    <w:rsid w:val="007304B1"/>
    <w:rsid w:val="007307F2"/>
    <w:rsid w:val="00730813"/>
    <w:rsid w:val="00730C07"/>
    <w:rsid w:val="00731240"/>
    <w:rsid w:val="00731253"/>
    <w:rsid w:val="007318B4"/>
    <w:rsid w:val="007318BF"/>
    <w:rsid w:val="00731A7E"/>
    <w:rsid w:val="00732054"/>
    <w:rsid w:val="00732453"/>
    <w:rsid w:val="00732720"/>
    <w:rsid w:val="00733340"/>
    <w:rsid w:val="0073340E"/>
    <w:rsid w:val="0073368B"/>
    <w:rsid w:val="007338F2"/>
    <w:rsid w:val="0073399F"/>
    <w:rsid w:val="00733E35"/>
    <w:rsid w:val="00733EE3"/>
    <w:rsid w:val="00734016"/>
    <w:rsid w:val="00734112"/>
    <w:rsid w:val="007344E5"/>
    <w:rsid w:val="007346AB"/>
    <w:rsid w:val="007347D4"/>
    <w:rsid w:val="00734BEC"/>
    <w:rsid w:val="007351E8"/>
    <w:rsid w:val="0073526B"/>
    <w:rsid w:val="007352B3"/>
    <w:rsid w:val="007354E6"/>
    <w:rsid w:val="00735CAD"/>
    <w:rsid w:val="00736568"/>
    <w:rsid w:val="00736621"/>
    <w:rsid w:val="00736636"/>
    <w:rsid w:val="00736952"/>
    <w:rsid w:val="0073695F"/>
    <w:rsid w:val="0073697E"/>
    <w:rsid w:val="00736D42"/>
    <w:rsid w:val="00736DBE"/>
    <w:rsid w:val="0073738C"/>
    <w:rsid w:val="007376D2"/>
    <w:rsid w:val="00737735"/>
    <w:rsid w:val="00740201"/>
    <w:rsid w:val="0074053C"/>
    <w:rsid w:val="00740E86"/>
    <w:rsid w:val="00740EAE"/>
    <w:rsid w:val="0074100B"/>
    <w:rsid w:val="0074112B"/>
    <w:rsid w:val="0074119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7"/>
    <w:rsid w:val="0074404D"/>
    <w:rsid w:val="00744272"/>
    <w:rsid w:val="00744646"/>
    <w:rsid w:val="00744D2C"/>
    <w:rsid w:val="0074515A"/>
    <w:rsid w:val="0074528B"/>
    <w:rsid w:val="00745299"/>
    <w:rsid w:val="00745EF8"/>
    <w:rsid w:val="007461A4"/>
    <w:rsid w:val="00746205"/>
    <w:rsid w:val="0074626A"/>
    <w:rsid w:val="00746A4C"/>
    <w:rsid w:val="00746E7B"/>
    <w:rsid w:val="0074768B"/>
    <w:rsid w:val="007476EF"/>
    <w:rsid w:val="00747C0B"/>
    <w:rsid w:val="00747C40"/>
    <w:rsid w:val="00747E08"/>
    <w:rsid w:val="00747F7D"/>
    <w:rsid w:val="00750055"/>
    <w:rsid w:val="007500A5"/>
    <w:rsid w:val="00750175"/>
    <w:rsid w:val="007501F2"/>
    <w:rsid w:val="00750923"/>
    <w:rsid w:val="00750C2D"/>
    <w:rsid w:val="00750CE0"/>
    <w:rsid w:val="007510AD"/>
    <w:rsid w:val="007511F3"/>
    <w:rsid w:val="00751216"/>
    <w:rsid w:val="00751675"/>
    <w:rsid w:val="00751F97"/>
    <w:rsid w:val="007526BD"/>
    <w:rsid w:val="00752907"/>
    <w:rsid w:val="00752A12"/>
    <w:rsid w:val="00752AD0"/>
    <w:rsid w:val="00752D7F"/>
    <w:rsid w:val="00752FDC"/>
    <w:rsid w:val="00753071"/>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A69"/>
    <w:rsid w:val="00754BFC"/>
    <w:rsid w:val="00754C4E"/>
    <w:rsid w:val="00754F8F"/>
    <w:rsid w:val="007552CC"/>
    <w:rsid w:val="00755A1D"/>
    <w:rsid w:val="00755C85"/>
    <w:rsid w:val="00755DED"/>
    <w:rsid w:val="00756103"/>
    <w:rsid w:val="0075667D"/>
    <w:rsid w:val="00756A25"/>
    <w:rsid w:val="00756EFE"/>
    <w:rsid w:val="00757143"/>
    <w:rsid w:val="0075751F"/>
    <w:rsid w:val="00757533"/>
    <w:rsid w:val="00757B05"/>
    <w:rsid w:val="00757D04"/>
    <w:rsid w:val="00757F49"/>
    <w:rsid w:val="00757FBA"/>
    <w:rsid w:val="00757FD7"/>
    <w:rsid w:val="00760745"/>
    <w:rsid w:val="00760844"/>
    <w:rsid w:val="0076090D"/>
    <w:rsid w:val="00760BAB"/>
    <w:rsid w:val="00760EC7"/>
    <w:rsid w:val="007616B3"/>
    <w:rsid w:val="00761C60"/>
    <w:rsid w:val="0076239F"/>
    <w:rsid w:val="007624A8"/>
    <w:rsid w:val="007625BB"/>
    <w:rsid w:val="0076280A"/>
    <w:rsid w:val="00762847"/>
    <w:rsid w:val="00762898"/>
    <w:rsid w:val="00762C3C"/>
    <w:rsid w:val="00763017"/>
    <w:rsid w:val="007634B1"/>
    <w:rsid w:val="007637F3"/>
    <w:rsid w:val="00763A2A"/>
    <w:rsid w:val="00763CF4"/>
    <w:rsid w:val="00763DDB"/>
    <w:rsid w:val="007649FF"/>
    <w:rsid w:val="00764B0E"/>
    <w:rsid w:val="00764CB4"/>
    <w:rsid w:val="00765151"/>
    <w:rsid w:val="00765938"/>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061C"/>
    <w:rsid w:val="00770F42"/>
    <w:rsid w:val="00771168"/>
    <w:rsid w:val="007711B0"/>
    <w:rsid w:val="0077122C"/>
    <w:rsid w:val="0077182A"/>
    <w:rsid w:val="00771863"/>
    <w:rsid w:val="0077190C"/>
    <w:rsid w:val="007719D4"/>
    <w:rsid w:val="00771B1F"/>
    <w:rsid w:val="00771FAA"/>
    <w:rsid w:val="007721B6"/>
    <w:rsid w:val="007724B0"/>
    <w:rsid w:val="0077264C"/>
    <w:rsid w:val="00772DF4"/>
    <w:rsid w:val="00773131"/>
    <w:rsid w:val="00773383"/>
    <w:rsid w:val="00773930"/>
    <w:rsid w:val="00773AD0"/>
    <w:rsid w:val="00773C6B"/>
    <w:rsid w:val="00774470"/>
    <w:rsid w:val="00774B55"/>
    <w:rsid w:val="00774D82"/>
    <w:rsid w:val="00774E7B"/>
    <w:rsid w:val="00774FD8"/>
    <w:rsid w:val="00775134"/>
    <w:rsid w:val="0077549A"/>
    <w:rsid w:val="00775686"/>
    <w:rsid w:val="00775714"/>
    <w:rsid w:val="0077588A"/>
    <w:rsid w:val="00776695"/>
    <w:rsid w:val="007766D0"/>
    <w:rsid w:val="00776843"/>
    <w:rsid w:val="0077696B"/>
    <w:rsid w:val="0077746C"/>
    <w:rsid w:val="00777521"/>
    <w:rsid w:val="007776D8"/>
    <w:rsid w:val="007778B9"/>
    <w:rsid w:val="00777914"/>
    <w:rsid w:val="00777F70"/>
    <w:rsid w:val="007800B4"/>
    <w:rsid w:val="007804F7"/>
    <w:rsid w:val="00780884"/>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3ECF"/>
    <w:rsid w:val="00784045"/>
    <w:rsid w:val="00784A43"/>
    <w:rsid w:val="00784B1F"/>
    <w:rsid w:val="007852EC"/>
    <w:rsid w:val="0078536E"/>
    <w:rsid w:val="007857F8"/>
    <w:rsid w:val="00785CFE"/>
    <w:rsid w:val="007860BF"/>
    <w:rsid w:val="00786226"/>
    <w:rsid w:val="00786375"/>
    <w:rsid w:val="00786390"/>
    <w:rsid w:val="00786400"/>
    <w:rsid w:val="0078666E"/>
    <w:rsid w:val="007867DC"/>
    <w:rsid w:val="007868AC"/>
    <w:rsid w:val="00786B59"/>
    <w:rsid w:val="007870E1"/>
    <w:rsid w:val="007872DD"/>
    <w:rsid w:val="00787631"/>
    <w:rsid w:val="007876CF"/>
    <w:rsid w:val="0078790C"/>
    <w:rsid w:val="00787986"/>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342"/>
    <w:rsid w:val="00792609"/>
    <w:rsid w:val="007926E2"/>
    <w:rsid w:val="00792A9D"/>
    <w:rsid w:val="00792B1B"/>
    <w:rsid w:val="00792F10"/>
    <w:rsid w:val="007931BD"/>
    <w:rsid w:val="00793364"/>
    <w:rsid w:val="00793743"/>
    <w:rsid w:val="00793FBF"/>
    <w:rsid w:val="00794A11"/>
    <w:rsid w:val="00794BB8"/>
    <w:rsid w:val="00794ED0"/>
    <w:rsid w:val="0079518B"/>
    <w:rsid w:val="00795203"/>
    <w:rsid w:val="0079579C"/>
    <w:rsid w:val="00795F55"/>
    <w:rsid w:val="007962F1"/>
    <w:rsid w:val="00796D13"/>
    <w:rsid w:val="0079716B"/>
    <w:rsid w:val="0079781E"/>
    <w:rsid w:val="00797F87"/>
    <w:rsid w:val="007A004B"/>
    <w:rsid w:val="007A044C"/>
    <w:rsid w:val="007A0669"/>
    <w:rsid w:val="007A06D8"/>
    <w:rsid w:val="007A099A"/>
    <w:rsid w:val="007A0A91"/>
    <w:rsid w:val="007A0AB0"/>
    <w:rsid w:val="007A1262"/>
    <w:rsid w:val="007A129B"/>
    <w:rsid w:val="007A151D"/>
    <w:rsid w:val="007A15B0"/>
    <w:rsid w:val="007A168E"/>
    <w:rsid w:val="007A1780"/>
    <w:rsid w:val="007A1AAF"/>
    <w:rsid w:val="007A1AB1"/>
    <w:rsid w:val="007A1C9D"/>
    <w:rsid w:val="007A2137"/>
    <w:rsid w:val="007A237C"/>
    <w:rsid w:val="007A248B"/>
    <w:rsid w:val="007A266B"/>
    <w:rsid w:val="007A27F7"/>
    <w:rsid w:val="007A2A6C"/>
    <w:rsid w:val="007A2B61"/>
    <w:rsid w:val="007A2E22"/>
    <w:rsid w:val="007A3007"/>
    <w:rsid w:val="007A3A04"/>
    <w:rsid w:val="007A3FA8"/>
    <w:rsid w:val="007A4670"/>
    <w:rsid w:val="007A47FE"/>
    <w:rsid w:val="007A4C0C"/>
    <w:rsid w:val="007A554C"/>
    <w:rsid w:val="007A5576"/>
    <w:rsid w:val="007A5B0A"/>
    <w:rsid w:val="007A5B91"/>
    <w:rsid w:val="007A5EEE"/>
    <w:rsid w:val="007A6042"/>
    <w:rsid w:val="007A6755"/>
    <w:rsid w:val="007A6817"/>
    <w:rsid w:val="007A68D8"/>
    <w:rsid w:val="007A69C1"/>
    <w:rsid w:val="007A6ED3"/>
    <w:rsid w:val="007A7246"/>
    <w:rsid w:val="007A7711"/>
    <w:rsid w:val="007A7975"/>
    <w:rsid w:val="007A798D"/>
    <w:rsid w:val="007A7BC6"/>
    <w:rsid w:val="007A7C78"/>
    <w:rsid w:val="007A7EB4"/>
    <w:rsid w:val="007A7F7F"/>
    <w:rsid w:val="007B0361"/>
    <w:rsid w:val="007B0756"/>
    <w:rsid w:val="007B0DEA"/>
    <w:rsid w:val="007B195F"/>
    <w:rsid w:val="007B1A84"/>
    <w:rsid w:val="007B1AD1"/>
    <w:rsid w:val="007B1D99"/>
    <w:rsid w:val="007B2F41"/>
    <w:rsid w:val="007B30A7"/>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7C0"/>
    <w:rsid w:val="007B60C2"/>
    <w:rsid w:val="007B6236"/>
    <w:rsid w:val="007B6329"/>
    <w:rsid w:val="007B6350"/>
    <w:rsid w:val="007B66CF"/>
    <w:rsid w:val="007B69CE"/>
    <w:rsid w:val="007B6A82"/>
    <w:rsid w:val="007B6D82"/>
    <w:rsid w:val="007B710F"/>
    <w:rsid w:val="007B7478"/>
    <w:rsid w:val="007B754B"/>
    <w:rsid w:val="007B75D5"/>
    <w:rsid w:val="007B76BA"/>
    <w:rsid w:val="007B771A"/>
    <w:rsid w:val="007B772F"/>
    <w:rsid w:val="007B7B71"/>
    <w:rsid w:val="007C0056"/>
    <w:rsid w:val="007C04FC"/>
    <w:rsid w:val="007C09BD"/>
    <w:rsid w:val="007C0D95"/>
    <w:rsid w:val="007C149A"/>
    <w:rsid w:val="007C152D"/>
    <w:rsid w:val="007C1536"/>
    <w:rsid w:val="007C1B9A"/>
    <w:rsid w:val="007C1EE1"/>
    <w:rsid w:val="007C2064"/>
    <w:rsid w:val="007C283A"/>
    <w:rsid w:val="007C2BE5"/>
    <w:rsid w:val="007C2C47"/>
    <w:rsid w:val="007C2CA4"/>
    <w:rsid w:val="007C2D7E"/>
    <w:rsid w:val="007C3373"/>
    <w:rsid w:val="007C36F9"/>
    <w:rsid w:val="007C393C"/>
    <w:rsid w:val="007C3A2E"/>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3EB"/>
    <w:rsid w:val="007D15A8"/>
    <w:rsid w:val="007D180E"/>
    <w:rsid w:val="007D1B01"/>
    <w:rsid w:val="007D1CFF"/>
    <w:rsid w:val="007D1F57"/>
    <w:rsid w:val="007D2139"/>
    <w:rsid w:val="007D2422"/>
    <w:rsid w:val="007D2765"/>
    <w:rsid w:val="007D288E"/>
    <w:rsid w:val="007D2C12"/>
    <w:rsid w:val="007D2C9D"/>
    <w:rsid w:val="007D2FA2"/>
    <w:rsid w:val="007D37F4"/>
    <w:rsid w:val="007D3C01"/>
    <w:rsid w:val="007D3C6B"/>
    <w:rsid w:val="007D3C8E"/>
    <w:rsid w:val="007D40CC"/>
    <w:rsid w:val="007D41A6"/>
    <w:rsid w:val="007D467D"/>
    <w:rsid w:val="007D4C58"/>
    <w:rsid w:val="007D4CEB"/>
    <w:rsid w:val="007D4E82"/>
    <w:rsid w:val="007D519E"/>
    <w:rsid w:val="007D528C"/>
    <w:rsid w:val="007D5840"/>
    <w:rsid w:val="007D58AB"/>
    <w:rsid w:val="007D5BD4"/>
    <w:rsid w:val="007D5BEA"/>
    <w:rsid w:val="007D61A0"/>
    <w:rsid w:val="007D6625"/>
    <w:rsid w:val="007D6839"/>
    <w:rsid w:val="007D6A72"/>
    <w:rsid w:val="007D6C34"/>
    <w:rsid w:val="007D6EDE"/>
    <w:rsid w:val="007D71EC"/>
    <w:rsid w:val="007D7303"/>
    <w:rsid w:val="007D75BF"/>
    <w:rsid w:val="007D78E0"/>
    <w:rsid w:val="007D7C45"/>
    <w:rsid w:val="007D7C70"/>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474"/>
    <w:rsid w:val="007E688C"/>
    <w:rsid w:val="007E6D3A"/>
    <w:rsid w:val="007E70F8"/>
    <w:rsid w:val="007E721D"/>
    <w:rsid w:val="007E72F3"/>
    <w:rsid w:val="007E7645"/>
    <w:rsid w:val="007E7BD9"/>
    <w:rsid w:val="007E7BF4"/>
    <w:rsid w:val="007E7C62"/>
    <w:rsid w:val="007E7E6B"/>
    <w:rsid w:val="007F0F26"/>
    <w:rsid w:val="007F19B7"/>
    <w:rsid w:val="007F1EE6"/>
    <w:rsid w:val="007F2BD4"/>
    <w:rsid w:val="007F2E1C"/>
    <w:rsid w:val="007F2EF7"/>
    <w:rsid w:val="007F30C9"/>
    <w:rsid w:val="007F314C"/>
    <w:rsid w:val="007F35B3"/>
    <w:rsid w:val="007F35E1"/>
    <w:rsid w:val="007F3BED"/>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8D0"/>
    <w:rsid w:val="00801E52"/>
    <w:rsid w:val="00802555"/>
    <w:rsid w:val="008027BB"/>
    <w:rsid w:val="00802B20"/>
    <w:rsid w:val="00802CA0"/>
    <w:rsid w:val="00803637"/>
    <w:rsid w:val="00803903"/>
    <w:rsid w:val="00803A76"/>
    <w:rsid w:val="00803C14"/>
    <w:rsid w:val="00803F85"/>
    <w:rsid w:val="00804368"/>
    <w:rsid w:val="008045D8"/>
    <w:rsid w:val="00804C30"/>
    <w:rsid w:val="008050EA"/>
    <w:rsid w:val="00805138"/>
    <w:rsid w:val="008054DA"/>
    <w:rsid w:val="00805BC3"/>
    <w:rsid w:val="00805C0D"/>
    <w:rsid w:val="00805D4E"/>
    <w:rsid w:val="00805EDF"/>
    <w:rsid w:val="0080628D"/>
    <w:rsid w:val="008062AD"/>
    <w:rsid w:val="00806639"/>
    <w:rsid w:val="00806A41"/>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F71"/>
    <w:rsid w:val="0081171E"/>
    <w:rsid w:val="00811E2C"/>
    <w:rsid w:val="008120C4"/>
    <w:rsid w:val="00812235"/>
    <w:rsid w:val="00812239"/>
    <w:rsid w:val="0081225F"/>
    <w:rsid w:val="00812512"/>
    <w:rsid w:val="00813094"/>
    <w:rsid w:val="008130E0"/>
    <w:rsid w:val="00813595"/>
    <w:rsid w:val="0081362C"/>
    <w:rsid w:val="0081371D"/>
    <w:rsid w:val="008139E0"/>
    <w:rsid w:val="00813A33"/>
    <w:rsid w:val="00813BBC"/>
    <w:rsid w:val="00813C88"/>
    <w:rsid w:val="00813DD8"/>
    <w:rsid w:val="00813F26"/>
    <w:rsid w:val="00813F80"/>
    <w:rsid w:val="008142B0"/>
    <w:rsid w:val="00814462"/>
    <w:rsid w:val="00814714"/>
    <w:rsid w:val="00815677"/>
    <w:rsid w:val="008159A4"/>
    <w:rsid w:val="00815AB9"/>
    <w:rsid w:val="00815B2B"/>
    <w:rsid w:val="00815CA7"/>
    <w:rsid w:val="008161BA"/>
    <w:rsid w:val="008162D0"/>
    <w:rsid w:val="008167A3"/>
    <w:rsid w:val="00816AAA"/>
    <w:rsid w:val="00816C42"/>
    <w:rsid w:val="00816F74"/>
    <w:rsid w:val="00816FA0"/>
    <w:rsid w:val="0081740B"/>
    <w:rsid w:val="0081753A"/>
    <w:rsid w:val="00817584"/>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45A"/>
    <w:rsid w:val="00821565"/>
    <w:rsid w:val="00821689"/>
    <w:rsid w:val="00821892"/>
    <w:rsid w:val="008219DD"/>
    <w:rsid w:val="00821CF2"/>
    <w:rsid w:val="00821FEF"/>
    <w:rsid w:val="008228A3"/>
    <w:rsid w:val="00822A9B"/>
    <w:rsid w:val="00822CEE"/>
    <w:rsid w:val="00823004"/>
    <w:rsid w:val="008231D3"/>
    <w:rsid w:val="00823410"/>
    <w:rsid w:val="008235EF"/>
    <w:rsid w:val="00823829"/>
    <w:rsid w:val="00823F94"/>
    <w:rsid w:val="0082421B"/>
    <w:rsid w:val="00824272"/>
    <w:rsid w:val="0082477A"/>
    <w:rsid w:val="00824AE4"/>
    <w:rsid w:val="0082537B"/>
    <w:rsid w:val="008253A1"/>
    <w:rsid w:val="00825552"/>
    <w:rsid w:val="00825793"/>
    <w:rsid w:val="00825D68"/>
    <w:rsid w:val="00825E96"/>
    <w:rsid w:val="008264C1"/>
    <w:rsid w:val="00826550"/>
    <w:rsid w:val="008268D5"/>
    <w:rsid w:val="008270A5"/>
    <w:rsid w:val="00827153"/>
    <w:rsid w:val="008273D3"/>
    <w:rsid w:val="0082750D"/>
    <w:rsid w:val="00827C27"/>
    <w:rsid w:val="008302FD"/>
    <w:rsid w:val="008303FF"/>
    <w:rsid w:val="008305EB"/>
    <w:rsid w:val="00830A09"/>
    <w:rsid w:val="00830F46"/>
    <w:rsid w:val="008313D1"/>
    <w:rsid w:val="00831731"/>
    <w:rsid w:val="00831B50"/>
    <w:rsid w:val="00831C72"/>
    <w:rsid w:val="00831FAD"/>
    <w:rsid w:val="008321C7"/>
    <w:rsid w:val="008322A1"/>
    <w:rsid w:val="008324A4"/>
    <w:rsid w:val="008333E7"/>
    <w:rsid w:val="00833587"/>
    <w:rsid w:val="00833949"/>
    <w:rsid w:val="00833AB1"/>
    <w:rsid w:val="00833ADE"/>
    <w:rsid w:val="0083423F"/>
    <w:rsid w:val="0083432D"/>
    <w:rsid w:val="008343C1"/>
    <w:rsid w:val="008345A8"/>
    <w:rsid w:val="00834CCE"/>
    <w:rsid w:val="00834FA2"/>
    <w:rsid w:val="00834FB6"/>
    <w:rsid w:val="0083527D"/>
    <w:rsid w:val="00835283"/>
    <w:rsid w:val="00835359"/>
    <w:rsid w:val="008357B6"/>
    <w:rsid w:val="00835A75"/>
    <w:rsid w:val="00835E2C"/>
    <w:rsid w:val="00835F79"/>
    <w:rsid w:val="00835F98"/>
    <w:rsid w:val="008368F6"/>
    <w:rsid w:val="00836E35"/>
    <w:rsid w:val="00837D0A"/>
    <w:rsid w:val="00840311"/>
    <w:rsid w:val="008404F0"/>
    <w:rsid w:val="008406F4"/>
    <w:rsid w:val="0084088B"/>
    <w:rsid w:val="00840987"/>
    <w:rsid w:val="00840A33"/>
    <w:rsid w:val="00840A91"/>
    <w:rsid w:val="00840D58"/>
    <w:rsid w:val="00840D85"/>
    <w:rsid w:val="00840DA1"/>
    <w:rsid w:val="008411C1"/>
    <w:rsid w:val="00841644"/>
    <w:rsid w:val="00842A2B"/>
    <w:rsid w:val="00842F12"/>
    <w:rsid w:val="008430F1"/>
    <w:rsid w:val="00843DBC"/>
    <w:rsid w:val="008443E4"/>
    <w:rsid w:val="00844440"/>
    <w:rsid w:val="008447D8"/>
    <w:rsid w:val="008447DE"/>
    <w:rsid w:val="0084494F"/>
    <w:rsid w:val="00844C81"/>
    <w:rsid w:val="00844CB8"/>
    <w:rsid w:val="00845183"/>
    <w:rsid w:val="008451AE"/>
    <w:rsid w:val="008451B5"/>
    <w:rsid w:val="00845246"/>
    <w:rsid w:val="0084547C"/>
    <w:rsid w:val="0084570F"/>
    <w:rsid w:val="0084573D"/>
    <w:rsid w:val="0084585A"/>
    <w:rsid w:val="008459CC"/>
    <w:rsid w:val="00845AA9"/>
    <w:rsid w:val="00845DA9"/>
    <w:rsid w:val="00846089"/>
    <w:rsid w:val="00846709"/>
    <w:rsid w:val="008467CB"/>
    <w:rsid w:val="0084694A"/>
    <w:rsid w:val="008469BA"/>
    <w:rsid w:val="0084727F"/>
    <w:rsid w:val="00847319"/>
    <w:rsid w:val="008473E9"/>
    <w:rsid w:val="00847579"/>
    <w:rsid w:val="00847678"/>
    <w:rsid w:val="00847881"/>
    <w:rsid w:val="00847E07"/>
    <w:rsid w:val="00847F6B"/>
    <w:rsid w:val="008503C8"/>
    <w:rsid w:val="00850A82"/>
    <w:rsid w:val="00851442"/>
    <w:rsid w:val="00851BB2"/>
    <w:rsid w:val="00851F81"/>
    <w:rsid w:val="00852353"/>
    <w:rsid w:val="008524FA"/>
    <w:rsid w:val="00852738"/>
    <w:rsid w:val="00852856"/>
    <w:rsid w:val="00853138"/>
    <w:rsid w:val="00853830"/>
    <w:rsid w:val="008538E9"/>
    <w:rsid w:val="00853B63"/>
    <w:rsid w:val="00853D6C"/>
    <w:rsid w:val="00853E69"/>
    <w:rsid w:val="008542D1"/>
    <w:rsid w:val="008547D1"/>
    <w:rsid w:val="00854CF1"/>
    <w:rsid w:val="00854E64"/>
    <w:rsid w:val="00854F70"/>
    <w:rsid w:val="008554FA"/>
    <w:rsid w:val="00855743"/>
    <w:rsid w:val="0085598C"/>
    <w:rsid w:val="00856DA9"/>
    <w:rsid w:val="00857253"/>
    <w:rsid w:val="008573F8"/>
    <w:rsid w:val="008575DE"/>
    <w:rsid w:val="008578DF"/>
    <w:rsid w:val="00857906"/>
    <w:rsid w:val="00857BB2"/>
    <w:rsid w:val="00857D51"/>
    <w:rsid w:val="00857F1D"/>
    <w:rsid w:val="0086002E"/>
    <w:rsid w:val="008605B2"/>
    <w:rsid w:val="00860A37"/>
    <w:rsid w:val="00860DE3"/>
    <w:rsid w:val="00861125"/>
    <w:rsid w:val="008611FA"/>
    <w:rsid w:val="0086121B"/>
    <w:rsid w:val="0086195A"/>
    <w:rsid w:val="00862721"/>
    <w:rsid w:val="00862960"/>
    <w:rsid w:val="00862AC2"/>
    <w:rsid w:val="00862CA3"/>
    <w:rsid w:val="00862D3A"/>
    <w:rsid w:val="008638D0"/>
    <w:rsid w:val="00863961"/>
    <w:rsid w:val="00863C3D"/>
    <w:rsid w:val="00863D72"/>
    <w:rsid w:val="00863FC8"/>
    <w:rsid w:val="00864211"/>
    <w:rsid w:val="008643A7"/>
    <w:rsid w:val="0086461C"/>
    <w:rsid w:val="00864921"/>
    <w:rsid w:val="00864C48"/>
    <w:rsid w:val="00864CFC"/>
    <w:rsid w:val="008651B7"/>
    <w:rsid w:val="0086539E"/>
    <w:rsid w:val="0086563E"/>
    <w:rsid w:val="00865E19"/>
    <w:rsid w:val="00865E40"/>
    <w:rsid w:val="008660BB"/>
    <w:rsid w:val="00866197"/>
    <w:rsid w:val="00866A45"/>
    <w:rsid w:val="00866AE9"/>
    <w:rsid w:val="00866FFD"/>
    <w:rsid w:val="00867823"/>
    <w:rsid w:val="00870023"/>
    <w:rsid w:val="008703EC"/>
    <w:rsid w:val="008707A0"/>
    <w:rsid w:val="00870850"/>
    <w:rsid w:val="00870B33"/>
    <w:rsid w:val="00870F68"/>
    <w:rsid w:val="00870FF2"/>
    <w:rsid w:val="00871224"/>
    <w:rsid w:val="0087122E"/>
    <w:rsid w:val="00871AF0"/>
    <w:rsid w:val="00871B2D"/>
    <w:rsid w:val="00871B88"/>
    <w:rsid w:val="00871BA4"/>
    <w:rsid w:val="00871E04"/>
    <w:rsid w:val="00871F5F"/>
    <w:rsid w:val="0087229C"/>
    <w:rsid w:val="00872370"/>
    <w:rsid w:val="0087266A"/>
    <w:rsid w:val="00872845"/>
    <w:rsid w:val="00872993"/>
    <w:rsid w:val="00872B10"/>
    <w:rsid w:val="00872CB1"/>
    <w:rsid w:val="008733B8"/>
    <w:rsid w:val="00873525"/>
    <w:rsid w:val="00873732"/>
    <w:rsid w:val="00873761"/>
    <w:rsid w:val="00873A01"/>
    <w:rsid w:val="00873B45"/>
    <w:rsid w:val="00873C95"/>
    <w:rsid w:val="008740D2"/>
    <w:rsid w:val="00874516"/>
    <w:rsid w:val="00874791"/>
    <w:rsid w:val="00874855"/>
    <w:rsid w:val="00874D71"/>
    <w:rsid w:val="00874EF3"/>
    <w:rsid w:val="00875041"/>
    <w:rsid w:val="00875146"/>
    <w:rsid w:val="00875804"/>
    <w:rsid w:val="00875C62"/>
    <w:rsid w:val="008760B4"/>
    <w:rsid w:val="00876150"/>
    <w:rsid w:val="008762C7"/>
    <w:rsid w:val="00876373"/>
    <w:rsid w:val="00876A62"/>
    <w:rsid w:val="00876EF3"/>
    <w:rsid w:val="008771C0"/>
    <w:rsid w:val="0087730B"/>
    <w:rsid w:val="008773FB"/>
    <w:rsid w:val="00877721"/>
    <w:rsid w:val="0087781D"/>
    <w:rsid w:val="00877B40"/>
    <w:rsid w:val="00877E46"/>
    <w:rsid w:val="008801D5"/>
    <w:rsid w:val="008808D1"/>
    <w:rsid w:val="00880E6F"/>
    <w:rsid w:val="00880F15"/>
    <w:rsid w:val="00880F56"/>
    <w:rsid w:val="0088107B"/>
    <w:rsid w:val="0088138B"/>
    <w:rsid w:val="00881849"/>
    <w:rsid w:val="0088194B"/>
    <w:rsid w:val="00881963"/>
    <w:rsid w:val="00881974"/>
    <w:rsid w:val="00881E40"/>
    <w:rsid w:val="008820A7"/>
    <w:rsid w:val="00882180"/>
    <w:rsid w:val="00882410"/>
    <w:rsid w:val="00882466"/>
    <w:rsid w:val="008827E8"/>
    <w:rsid w:val="008829C4"/>
    <w:rsid w:val="00882D8E"/>
    <w:rsid w:val="00882E08"/>
    <w:rsid w:val="00882F3A"/>
    <w:rsid w:val="008833F1"/>
    <w:rsid w:val="00883538"/>
    <w:rsid w:val="008838EB"/>
    <w:rsid w:val="00883998"/>
    <w:rsid w:val="00883A2A"/>
    <w:rsid w:val="00883B08"/>
    <w:rsid w:val="00883DCF"/>
    <w:rsid w:val="00883F5C"/>
    <w:rsid w:val="008840D2"/>
    <w:rsid w:val="008842BA"/>
    <w:rsid w:val="008844DF"/>
    <w:rsid w:val="008847AF"/>
    <w:rsid w:val="00884956"/>
    <w:rsid w:val="008849CB"/>
    <w:rsid w:val="00884C08"/>
    <w:rsid w:val="00884C65"/>
    <w:rsid w:val="00885863"/>
    <w:rsid w:val="00885CFF"/>
    <w:rsid w:val="00885E18"/>
    <w:rsid w:val="00885F5B"/>
    <w:rsid w:val="0088648B"/>
    <w:rsid w:val="0088684C"/>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4B8"/>
    <w:rsid w:val="00893840"/>
    <w:rsid w:val="00893B4B"/>
    <w:rsid w:val="00894074"/>
    <w:rsid w:val="00894399"/>
    <w:rsid w:val="0089448B"/>
    <w:rsid w:val="00894571"/>
    <w:rsid w:val="0089492E"/>
    <w:rsid w:val="008949A0"/>
    <w:rsid w:val="00894D49"/>
    <w:rsid w:val="00894E6B"/>
    <w:rsid w:val="00894F10"/>
    <w:rsid w:val="00895078"/>
    <w:rsid w:val="0089509A"/>
    <w:rsid w:val="008951E5"/>
    <w:rsid w:val="00895273"/>
    <w:rsid w:val="00895286"/>
    <w:rsid w:val="00895491"/>
    <w:rsid w:val="00895561"/>
    <w:rsid w:val="008955D0"/>
    <w:rsid w:val="00895780"/>
    <w:rsid w:val="00895AC0"/>
    <w:rsid w:val="00895C2E"/>
    <w:rsid w:val="00895CFB"/>
    <w:rsid w:val="00895F6A"/>
    <w:rsid w:val="008960D2"/>
    <w:rsid w:val="0089613B"/>
    <w:rsid w:val="0089676B"/>
    <w:rsid w:val="008969C1"/>
    <w:rsid w:val="00896A82"/>
    <w:rsid w:val="00896C77"/>
    <w:rsid w:val="00896DC5"/>
    <w:rsid w:val="0089775F"/>
    <w:rsid w:val="008977F7"/>
    <w:rsid w:val="00897823"/>
    <w:rsid w:val="00897D78"/>
    <w:rsid w:val="00897E39"/>
    <w:rsid w:val="008A00BB"/>
    <w:rsid w:val="008A0141"/>
    <w:rsid w:val="008A0A3D"/>
    <w:rsid w:val="008A116C"/>
    <w:rsid w:val="008A135E"/>
    <w:rsid w:val="008A14DF"/>
    <w:rsid w:val="008A153D"/>
    <w:rsid w:val="008A15BD"/>
    <w:rsid w:val="008A16F8"/>
    <w:rsid w:val="008A16F9"/>
    <w:rsid w:val="008A1BC9"/>
    <w:rsid w:val="008A1DBA"/>
    <w:rsid w:val="008A2798"/>
    <w:rsid w:val="008A2AB7"/>
    <w:rsid w:val="008A2BE7"/>
    <w:rsid w:val="008A2D21"/>
    <w:rsid w:val="008A2D63"/>
    <w:rsid w:val="008A3504"/>
    <w:rsid w:val="008A362D"/>
    <w:rsid w:val="008A3EBD"/>
    <w:rsid w:val="008A40AB"/>
    <w:rsid w:val="008A4277"/>
    <w:rsid w:val="008A42B8"/>
    <w:rsid w:val="008A494E"/>
    <w:rsid w:val="008A49F5"/>
    <w:rsid w:val="008A4AE9"/>
    <w:rsid w:val="008A4D42"/>
    <w:rsid w:val="008A4E42"/>
    <w:rsid w:val="008A506C"/>
    <w:rsid w:val="008A50E2"/>
    <w:rsid w:val="008A5405"/>
    <w:rsid w:val="008A5554"/>
    <w:rsid w:val="008A5C70"/>
    <w:rsid w:val="008A5D5F"/>
    <w:rsid w:val="008A62AF"/>
    <w:rsid w:val="008A64EB"/>
    <w:rsid w:val="008A690A"/>
    <w:rsid w:val="008A6BA6"/>
    <w:rsid w:val="008A6C00"/>
    <w:rsid w:val="008A7011"/>
    <w:rsid w:val="008A70AA"/>
    <w:rsid w:val="008A720C"/>
    <w:rsid w:val="008A75A8"/>
    <w:rsid w:val="008A777A"/>
    <w:rsid w:val="008A79C1"/>
    <w:rsid w:val="008A7C08"/>
    <w:rsid w:val="008A7ECF"/>
    <w:rsid w:val="008A7F7A"/>
    <w:rsid w:val="008B00F0"/>
    <w:rsid w:val="008B03D0"/>
    <w:rsid w:val="008B0AB7"/>
    <w:rsid w:val="008B0DC1"/>
    <w:rsid w:val="008B13F4"/>
    <w:rsid w:val="008B1746"/>
    <w:rsid w:val="008B1848"/>
    <w:rsid w:val="008B1CF7"/>
    <w:rsid w:val="008B2129"/>
    <w:rsid w:val="008B2171"/>
    <w:rsid w:val="008B2278"/>
    <w:rsid w:val="008B2B63"/>
    <w:rsid w:val="008B2CAB"/>
    <w:rsid w:val="008B2FEA"/>
    <w:rsid w:val="008B347A"/>
    <w:rsid w:val="008B3E60"/>
    <w:rsid w:val="008B3EBA"/>
    <w:rsid w:val="008B3F3B"/>
    <w:rsid w:val="008B42A3"/>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C0217"/>
    <w:rsid w:val="008C0253"/>
    <w:rsid w:val="008C02B9"/>
    <w:rsid w:val="008C02EF"/>
    <w:rsid w:val="008C041B"/>
    <w:rsid w:val="008C0C97"/>
    <w:rsid w:val="008C0D54"/>
    <w:rsid w:val="008C1002"/>
    <w:rsid w:val="008C1225"/>
    <w:rsid w:val="008C167A"/>
    <w:rsid w:val="008C1808"/>
    <w:rsid w:val="008C1D30"/>
    <w:rsid w:val="008C1DA2"/>
    <w:rsid w:val="008C1EF0"/>
    <w:rsid w:val="008C1F0D"/>
    <w:rsid w:val="008C2B29"/>
    <w:rsid w:val="008C2BDB"/>
    <w:rsid w:val="008C2DB9"/>
    <w:rsid w:val="008C3059"/>
    <w:rsid w:val="008C31FA"/>
    <w:rsid w:val="008C3438"/>
    <w:rsid w:val="008C3470"/>
    <w:rsid w:val="008C361C"/>
    <w:rsid w:val="008C370A"/>
    <w:rsid w:val="008C3B5A"/>
    <w:rsid w:val="008C3E23"/>
    <w:rsid w:val="008C3FF9"/>
    <w:rsid w:val="008C4168"/>
    <w:rsid w:val="008C4515"/>
    <w:rsid w:val="008C4DF7"/>
    <w:rsid w:val="008C5054"/>
    <w:rsid w:val="008C5102"/>
    <w:rsid w:val="008C51E9"/>
    <w:rsid w:val="008C589B"/>
    <w:rsid w:val="008C62BC"/>
    <w:rsid w:val="008C643A"/>
    <w:rsid w:val="008C6604"/>
    <w:rsid w:val="008C69C8"/>
    <w:rsid w:val="008C6B44"/>
    <w:rsid w:val="008C6BB6"/>
    <w:rsid w:val="008C7620"/>
    <w:rsid w:val="008C7858"/>
    <w:rsid w:val="008C7AE2"/>
    <w:rsid w:val="008C7AFF"/>
    <w:rsid w:val="008C7B8E"/>
    <w:rsid w:val="008C7EDA"/>
    <w:rsid w:val="008C7FDE"/>
    <w:rsid w:val="008D000B"/>
    <w:rsid w:val="008D055B"/>
    <w:rsid w:val="008D07E0"/>
    <w:rsid w:val="008D0921"/>
    <w:rsid w:val="008D0B6D"/>
    <w:rsid w:val="008D0CD0"/>
    <w:rsid w:val="008D1146"/>
    <w:rsid w:val="008D12A2"/>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953"/>
    <w:rsid w:val="008D5B7B"/>
    <w:rsid w:val="008D6125"/>
    <w:rsid w:val="008D6320"/>
    <w:rsid w:val="008D678D"/>
    <w:rsid w:val="008D67FC"/>
    <w:rsid w:val="008D6ADB"/>
    <w:rsid w:val="008D6B88"/>
    <w:rsid w:val="008D72C9"/>
    <w:rsid w:val="008D7412"/>
    <w:rsid w:val="008D7896"/>
    <w:rsid w:val="008D7E5D"/>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781"/>
    <w:rsid w:val="008E3940"/>
    <w:rsid w:val="008E3E61"/>
    <w:rsid w:val="008E3E73"/>
    <w:rsid w:val="008E413D"/>
    <w:rsid w:val="008E42BB"/>
    <w:rsid w:val="008E43F4"/>
    <w:rsid w:val="008E4897"/>
    <w:rsid w:val="008E4E76"/>
    <w:rsid w:val="008E5307"/>
    <w:rsid w:val="008E5486"/>
    <w:rsid w:val="008E5553"/>
    <w:rsid w:val="008E5C0C"/>
    <w:rsid w:val="008E61AF"/>
    <w:rsid w:val="008E6410"/>
    <w:rsid w:val="008E64FE"/>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407"/>
    <w:rsid w:val="008F241E"/>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5E58"/>
    <w:rsid w:val="008F6230"/>
    <w:rsid w:val="008F6332"/>
    <w:rsid w:val="008F6550"/>
    <w:rsid w:val="008F6986"/>
    <w:rsid w:val="008F6C81"/>
    <w:rsid w:val="008F6E79"/>
    <w:rsid w:val="008F6FA6"/>
    <w:rsid w:val="008F7C1E"/>
    <w:rsid w:val="008F7D3D"/>
    <w:rsid w:val="008F7DFB"/>
    <w:rsid w:val="009001DA"/>
    <w:rsid w:val="00900263"/>
    <w:rsid w:val="00900582"/>
    <w:rsid w:val="00900631"/>
    <w:rsid w:val="0090071B"/>
    <w:rsid w:val="00900768"/>
    <w:rsid w:val="00900D45"/>
    <w:rsid w:val="00900F37"/>
    <w:rsid w:val="00900F9E"/>
    <w:rsid w:val="00901612"/>
    <w:rsid w:val="00901779"/>
    <w:rsid w:val="009018BA"/>
    <w:rsid w:val="00901AA7"/>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6CF"/>
    <w:rsid w:val="00906B9A"/>
    <w:rsid w:val="00906C6E"/>
    <w:rsid w:val="00907156"/>
    <w:rsid w:val="00907518"/>
    <w:rsid w:val="00907564"/>
    <w:rsid w:val="00907600"/>
    <w:rsid w:val="009076FA"/>
    <w:rsid w:val="00907989"/>
    <w:rsid w:val="0090799F"/>
    <w:rsid w:val="00910004"/>
    <w:rsid w:val="00910492"/>
    <w:rsid w:val="0091049F"/>
    <w:rsid w:val="0091051A"/>
    <w:rsid w:val="009105CD"/>
    <w:rsid w:val="00910AF9"/>
    <w:rsid w:val="00910B33"/>
    <w:rsid w:val="009115E1"/>
    <w:rsid w:val="00911ABB"/>
    <w:rsid w:val="00911BBC"/>
    <w:rsid w:val="00911F17"/>
    <w:rsid w:val="00912517"/>
    <w:rsid w:val="00912856"/>
    <w:rsid w:val="00912A22"/>
    <w:rsid w:val="00912EE8"/>
    <w:rsid w:val="00912F4E"/>
    <w:rsid w:val="00913050"/>
    <w:rsid w:val="00913143"/>
    <w:rsid w:val="009131A6"/>
    <w:rsid w:val="0091345C"/>
    <w:rsid w:val="00913494"/>
    <w:rsid w:val="00913C84"/>
    <w:rsid w:val="00913E70"/>
    <w:rsid w:val="00913F95"/>
    <w:rsid w:val="00914227"/>
    <w:rsid w:val="009152F3"/>
    <w:rsid w:val="00915751"/>
    <w:rsid w:val="00915B8E"/>
    <w:rsid w:val="00915C70"/>
    <w:rsid w:val="00916070"/>
    <w:rsid w:val="0091615E"/>
    <w:rsid w:val="0091627F"/>
    <w:rsid w:val="0091649C"/>
    <w:rsid w:val="009166E0"/>
    <w:rsid w:val="00916C37"/>
    <w:rsid w:val="00916EDF"/>
    <w:rsid w:val="0091706C"/>
    <w:rsid w:val="009170B7"/>
    <w:rsid w:val="0091711F"/>
    <w:rsid w:val="00917B15"/>
    <w:rsid w:val="00917D3E"/>
    <w:rsid w:val="00917EF1"/>
    <w:rsid w:val="00920456"/>
    <w:rsid w:val="0092064D"/>
    <w:rsid w:val="009209B4"/>
    <w:rsid w:val="00920B6A"/>
    <w:rsid w:val="00920B8B"/>
    <w:rsid w:val="00920D10"/>
    <w:rsid w:val="00920F12"/>
    <w:rsid w:val="00921468"/>
    <w:rsid w:val="009223D0"/>
    <w:rsid w:val="0092244C"/>
    <w:rsid w:val="009228FD"/>
    <w:rsid w:val="00922928"/>
    <w:rsid w:val="00922ED4"/>
    <w:rsid w:val="00922FB3"/>
    <w:rsid w:val="0092331D"/>
    <w:rsid w:val="009234AC"/>
    <w:rsid w:val="00923513"/>
    <w:rsid w:val="00923919"/>
    <w:rsid w:val="0092395E"/>
    <w:rsid w:val="009239CE"/>
    <w:rsid w:val="00923C5B"/>
    <w:rsid w:val="00923CA8"/>
    <w:rsid w:val="00923D1C"/>
    <w:rsid w:val="00924184"/>
    <w:rsid w:val="0092462E"/>
    <w:rsid w:val="009248F4"/>
    <w:rsid w:val="00924FC0"/>
    <w:rsid w:val="0092518D"/>
    <w:rsid w:val="00925ED2"/>
    <w:rsid w:val="009262BD"/>
    <w:rsid w:val="0092657D"/>
    <w:rsid w:val="00926803"/>
    <w:rsid w:val="00926B29"/>
    <w:rsid w:val="00926FE4"/>
    <w:rsid w:val="009272C2"/>
    <w:rsid w:val="0092798C"/>
    <w:rsid w:val="00927A50"/>
    <w:rsid w:val="00927B98"/>
    <w:rsid w:val="009300A0"/>
    <w:rsid w:val="00930309"/>
    <w:rsid w:val="00930A16"/>
    <w:rsid w:val="00930A43"/>
    <w:rsid w:val="00930F10"/>
    <w:rsid w:val="00930F77"/>
    <w:rsid w:val="0093108F"/>
    <w:rsid w:val="009312CB"/>
    <w:rsid w:val="00931620"/>
    <w:rsid w:val="009316D6"/>
    <w:rsid w:val="009318E1"/>
    <w:rsid w:val="009319EB"/>
    <w:rsid w:val="00931B6A"/>
    <w:rsid w:val="009325C7"/>
    <w:rsid w:val="0093260E"/>
    <w:rsid w:val="00932B3F"/>
    <w:rsid w:val="00932D72"/>
    <w:rsid w:val="00932D9D"/>
    <w:rsid w:val="009336D9"/>
    <w:rsid w:val="00933772"/>
    <w:rsid w:val="00933818"/>
    <w:rsid w:val="00933897"/>
    <w:rsid w:val="009340E9"/>
    <w:rsid w:val="00934286"/>
    <w:rsid w:val="009342CC"/>
    <w:rsid w:val="009342F8"/>
    <w:rsid w:val="00934A3C"/>
    <w:rsid w:val="00934FFF"/>
    <w:rsid w:val="00935529"/>
    <w:rsid w:val="00935A9D"/>
    <w:rsid w:val="00935D2D"/>
    <w:rsid w:val="009363AA"/>
    <w:rsid w:val="00936A21"/>
    <w:rsid w:val="00936D01"/>
    <w:rsid w:val="009370D5"/>
    <w:rsid w:val="00937113"/>
    <w:rsid w:val="0093761F"/>
    <w:rsid w:val="00937C41"/>
    <w:rsid w:val="00937F0A"/>
    <w:rsid w:val="00937F13"/>
    <w:rsid w:val="00937F75"/>
    <w:rsid w:val="009403C3"/>
    <w:rsid w:val="00940486"/>
    <w:rsid w:val="00940C1A"/>
    <w:rsid w:val="00940EF6"/>
    <w:rsid w:val="0094172D"/>
    <w:rsid w:val="009421A2"/>
    <w:rsid w:val="009422F3"/>
    <w:rsid w:val="00942572"/>
    <w:rsid w:val="009426A8"/>
    <w:rsid w:val="0094275D"/>
    <w:rsid w:val="00942A37"/>
    <w:rsid w:val="00942D75"/>
    <w:rsid w:val="009430E3"/>
    <w:rsid w:val="0094322A"/>
    <w:rsid w:val="00943993"/>
    <w:rsid w:val="009439D9"/>
    <w:rsid w:val="00943B9A"/>
    <w:rsid w:val="00944187"/>
    <w:rsid w:val="009442A3"/>
    <w:rsid w:val="00944767"/>
    <w:rsid w:val="0094476D"/>
    <w:rsid w:val="00944C1C"/>
    <w:rsid w:val="0094506C"/>
    <w:rsid w:val="00945248"/>
    <w:rsid w:val="00945487"/>
    <w:rsid w:val="0094575A"/>
    <w:rsid w:val="0094676F"/>
    <w:rsid w:val="009469C9"/>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003"/>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729"/>
    <w:rsid w:val="0095695C"/>
    <w:rsid w:val="0095698D"/>
    <w:rsid w:val="00956B90"/>
    <w:rsid w:val="00956D1F"/>
    <w:rsid w:val="00957415"/>
    <w:rsid w:val="009603E0"/>
    <w:rsid w:val="00960BE9"/>
    <w:rsid w:val="0096106F"/>
    <w:rsid w:val="00961196"/>
    <w:rsid w:val="00961362"/>
    <w:rsid w:val="00961770"/>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6FC"/>
    <w:rsid w:val="009667C4"/>
    <w:rsid w:val="00966883"/>
    <w:rsid w:val="009669AD"/>
    <w:rsid w:val="00966D20"/>
    <w:rsid w:val="00967046"/>
    <w:rsid w:val="00967118"/>
    <w:rsid w:val="0096744E"/>
    <w:rsid w:val="0096795D"/>
    <w:rsid w:val="00967C62"/>
    <w:rsid w:val="009701FA"/>
    <w:rsid w:val="00970551"/>
    <w:rsid w:val="0097066D"/>
    <w:rsid w:val="00970750"/>
    <w:rsid w:val="00970F49"/>
    <w:rsid w:val="00971059"/>
    <w:rsid w:val="009711DA"/>
    <w:rsid w:val="0097122B"/>
    <w:rsid w:val="00971529"/>
    <w:rsid w:val="00971664"/>
    <w:rsid w:val="00971B8D"/>
    <w:rsid w:val="0097234B"/>
    <w:rsid w:val="00972403"/>
    <w:rsid w:val="00972C41"/>
    <w:rsid w:val="009738F6"/>
    <w:rsid w:val="0097394D"/>
    <w:rsid w:val="009739AF"/>
    <w:rsid w:val="00973C8D"/>
    <w:rsid w:val="00973D1C"/>
    <w:rsid w:val="00974098"/>
    <w:rsid w:val="009742B7"/>
    <w:rsid w:val="00974887"/>
    <w:rsid w:val="00974F42"/>
    <w:rsid w:val="00975136"/>
    <w:rsid w:val="009751CB"/>
    <w:rsid w:val="0097535D"/>
    <w:rsid w:val="00975C4C"/>
    <w:rsid w:val="009762D6"/>
    <w:rsid w:val="00976312"/>
    <w:rsid w:val="009766D4"/>
    <w:rsid w:val="00976BEA"/>
    <w:rsid w:val="00977042"/>
    <w:rsid w:val="00977193"/>
    <w:rsid w:val="00977BAB"/>
    <w:rsid w:val="00980186"/>
    <w:rsid w:val="009807C1"/>
    <w:rsid w:val="0098089E"/>
    <w:rsid w:val="00980952"/>
    <w:rsid w:val="0098099D"/>
    <w:rsid w:val="00980D7F"/>
    <w:rsid w:val="00981131"/>
    <w:rsid w:val="00981C55"/>
    <w:rsid w:val="00981CBE"/>
    <w:rsid w:val="009825BF"/>
    <w:rsid w:val="00982D46"/>
    <w:rsid w:val="0098333D"/>
    <w:rsid w:val="00983353"/>
    <w:rsid w:val="009836ED"/>
    <w:rsid w:val="00983B2A"/>
    <w:rsid w:val="00983F3C"/>
    <w:rsid w:val="009841E5"/>
    <w:rsid w:val="0098493D"/>
    <w:rsid w:val="00984E57"/>
    <w:rsid w:val="00985341"/>
    <w:rsid w:val="009856EC"/>
    <w:rsid w:val="00985753"/>
    <w:rsid w:val="00985BAC"/>
    <w:rsid w:val="00985E58"/>
    <w:rsid w:val="009862B4"/>
    <w:rsid w:val="00986A39"/>
    <w:rsid w:val="00986EAC"/>
    <w:rsid w:val="00987350"/>
    <w:rsid w:val="009879F1"/>
    <w:rsid w:val="00990128"/>
    <w:rsid w:val="00990177"/>
    <w:rsid w:val="00990848"/>
    <w:rsid w:val="00990D0E"/>
    <w:rsid w:val="0099135D"/>
    <w:rsid w:val="00991621"/>
    <w:rsid w:val="009916D1"/>
    <w:rsid w:val="00991982"/>
    <w:rsid w:val="009919EB"/>
    <w:rsid w:val="00991F1B"/>
    <w:rsid w:val="0099233B"/>
    <w:rsid w:val="00992BC8"/>
    <w:rsid w:val="00992F6C"/>
    <w:rsid w:val="0099322D"/>
    <w:rsid w:val="00993258"/>
    <w:rsid w:val="009940B8"/>
    <w:rsid w:val="00994302"/>
    <w:rsid w:val="00994341"/>
    <w:rsid w:val="00994420"/>
    <w:rsid w:val="009947C9"/>
    <w:rsid w:val="00994A7B"/>
    <w:rsid w:val="00994E1B"/>
    <w:rsid w:val="009956E6"/>
    <w:rsid w:val="009957E7"/>
    <w:rsid w:val="00995A5D"/>
    <w:rsid w:val="00995B41"/>
    <w:rsid w:val="00995B59"/>
    <w:rsid w:val="00995FB2"/>
    <w:rsid w:val="00996369"/>
    <w:rsid w:val="0099636C"/>
    <w:rsid w:val="009969A5"/>
    <w:rsid w:val="00996B77"/>
    <w:rsid w:val="00996D24"/>
    <w:rsid w:val="00996E97"/>
    <w:rsid w:val="00996F38"/>
    <w:rsid w:val="009975F1"/>
    <w:rsid w:val="0099779E"/>
    <w:rsid w:val="009979D9"/>
    <w:rsid w:val="00997AE1"/>
    <w:rsid w:val="00997C28"/>
    <w:rsid w:val="009A02CF"/>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CC4"/>
    <w:rsid w:val="009A3DAF"/>
    <w:rsid w:val="009A4276"/>
    <w:rsid w:val="009A4477"/>
    <w:rsid w:val="009A4579"/>
    <w:rsid w:val="009A47CB"/>
    <w:rsid w:val="009A4DDE"/>
    <w:rsid w:val="009A4F4A"/>
    <w:rsid w:val="009A617A"/>
    <w:rsid w:val="009A62EA"/>
    <w:rsid w:val="009A65A1"/>
    <w:rsid w:val="009A680C"/>
    <w:rsid w:val="009A6ED3"/>
    <w:rsid w:val="009A6F26"/>
    <w:rsid w:val="009A7310"/>
    <w:rsid w:val="009A7D90"/>
    <w:rsid w:val="009B0465"/>
    <w:rsid w:val="009B078A"/>
    <w:rsid w:val="009B1548"/>
    <w:rsid w:val="009B1B7C"/>
    <w:rsid w:val="009B1CDF"/>
    <w:rsid w:val="009B1DE7"/>
    <w:rsid w:val="009B1EB0"/>
    <w:rsid w:val="009B2BCF"/>
    <w:rsid w:val="009B2C5A"/>
    <w:rsid w:val="009B2E27"/>
    <w:rsid w:val="009B3A82"/>
    <w:rsid w:val="009B3BE0"/>
    <w:rsid w:val="009B3D85"/>
    <w:rsid w:val="009B3E6F"/>
    <w:rsid w:val="009B4068"/>
    <w:rsid w:val="009B4092"/>
    <w:rsid w:val="009B4381"/>
    <w:rsid w:val="009B45B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B09"/>
    <w:rsid w:val="009B7DB9"/>
    <w:rsid w:val="009C02D5"/>
    <w:rsid w:val="009C0331"/>
    <w:rsid w:val="009C0C07"/>
    <w:rsid w:val="009C0C55"/>
    <w:rsid w:val="009C1236"/>
    <w:rsid w:val="009C164F"/>
    <w:rsid w:val="009C1688"/>
    <w:rsid w:val="009C16FD"/>
    <w:rsid w:val="009C1845"/>
    <w:rsid w:val="009C1A5F"/>
    <w:rsid w:val="009C1ADD"/>
    <w:rsid w:val="009C1BA4"/>
    <w:rsid w:val="009C3324"/>
    <w:rsid w:val="009C339F"/>
    <w:rsid w:val="009C33DB"/>
    <w:rsid w:val="009C3CDE"/>
    <w:rsid w:val="009C3E6A"/>
    <w:rsid w:val="009C3F4E"/>
    <w:rsid w:val="009C48F1"/>
    <w:rsid w:val="009C4F51"/>
    <w:rsid w:val="009C4FDC"/>
    <w:rsid w:val="009C5500"/>
    <w:rsid w:val="009C58E0"/>
    <w:rsid w:val="009C59A4"/>
    <w:rsid w:val="009C5AE6"/>
    <w:rsid w:val="009C604D"/>
    <w:rsid w:val="009C61CE"/>
    <w:rsid w:val="009C6327"/>
    <w:rsid w:val="009C6353"/>
    <w:rsid w:val="009C6704"/>
    <w:rsid w:val="009C6800"/>
    <w:rsid w:val="009C68D6"/>
    <w:rsid w:val="009C69A5"/>
    <w:rsid w:val="009C6C02"/>
    <w:rsid w:val="009C6C44"/>
    <w:rsid w:val="009C6E12"/>
    <w:rsid w:val="009C6E41"/>
    <w:rsid w:val="009C6ED8"/>
    <w:rsid w:val="009C703F"/>
    <w:rsid w:val="009C744A"/>
    <w:rsid w:val="009C74B4"/>
    <w:rsid w:val="009C786D"/>
    <w:rsid w:val="009C7960"/>
    <w:rsid w:val="009C7966"/>
    <w:rsid w:val="009C7A1C"/>
    <w:rsid w:val="009C7B59"/>
    <w:rsid w:val="009C7BD0"/>
    <w:rsid w:val="009D02A8"/>
    <w:rsid w:val="009D0416"/>
    <w:rsid w:val="009D0A4B"/>
    <w:rsid w:val="009D0AAF"/>
    <w:rsid w:val="009D0BCA"/>
    <w:rsid w:val="009D0D6A"/>
    <w:rsid w:val="009D0DE0"/>
    <w:rsid w:val="009D0DE9"/>
    <w:rsid w:val="009D1100"/>
    <w:rsid w:val="009D156A"/>
    <w:rsid w:val="009D1616"/>
    <w:rsid w:val="009D16F3"/>
    <w:rsid w:val="009D23DB"/>
    <w:rsid w:val="009D2539"/>
    <w:rsid w:val="009D2B15"/>
    <w:rsid w:val="009D2C0B"/>
    <w:rsid w:val="009D2C9E"/>
    <w:rsid w:val="009D2CA9"/>
    <w:rsid w:val="009D300B"/>
    <w:rsid w:val="009D3227"/>
    <w:rsid w:val="009D32E8"/>
    <w:rsid w:val="009D3885"/>
    <w:rsid w:val="009D3983"/>
    <w:rsid w:val="009D3FC8"/>
    <w:rsid w:val="009D42D5"/>
    <w:rsid w:val="009D42E4"/>
    <w:rsid w:val="009D46DE"/>
    <w:rsid w:val="009D49E9"/>
    <w:rsid w:val="009D5C10"/>
    <w:rsid w:val="009D5D13"/>
    <w:rsid w:val="009D629E"/>
    <w:rsid w:val="009D6308"/>
    <w:rsid w:val="009D6442"/>
    <w:rsid w:val="009D6587"/>
    <w:rsid w:val="009D66F3"/>
    <w:rsid w:val="009D680B"/>
    <w:rsid w:val="009D702E"/>
    <w:rsid w:val="009D7410"/>
    <w:rsid w:val="009D7865"/>
    <w:rsid w:val="009D7A10"/>
    <w:rsid w:val="009D7C33"/>
    <w:rsid w:val="009D7F81"/>
    <w:rsid w:val="009E0211"/>
    <w:rsid w:val="009E0D21"/>
    <w:rsid w:val="009E0F67"/>
    <w:rsid w:val="009E108A"/>
    <w:rsid w:val="009E119A"/>
    <w:rsid w:val="009E1223"/>
    <w:rsid w:val="009E1373"/>
    <w:rsid w:val="009E151C"/>
    <w:rsid w:val="009E1CB5"/>
    <w:rsid w:val="009E23C3"/>
    <w:rsid w:val="009E2642"/>
    <w:rsid w:val="009E2929"/>
    <w:rsid w:val="009E2BB6"/>
    <w:rsid w:val="009E2C80"/>
    <w:rsid w:val="009E303E"/>
    <w:rsid w:val="009E31B1"/>
    <w:rsid w:val="009E33FB"/>
    <w:rsid w:val="009E3694"/>
    <w:rsid w:val="009E3771"/>
    <w:rsid w:val="009E489F"/>
    <w:rsid w:val="009E4969"/>
    <w:rsid w:val="009E4DC6"/>
    <w:rsid w:val="009E523D"/>
    <w:rsid w:val="009E5544"/>
    <w:rsid w:val="009E5A66"/>
    <w:rsid w:val="009E5AC3"/>
    <w:rsid w:val="009E6048"/>
    <w:rsid w:val="009E638D"/>
    <w:rsid w:val="009E66E4"/>
    <w:rsid w:val="009E6A9A"/>
    <w:rsid w:val="009E6B64"/>
    <w:rsid w:val="009E6C40"/>
    <w:rsid w:val="009E6EB5"/>
    <w:rsid w:val="009E74E4"/>
    <w:rsid w:val="009F052C"/>
    <w:rsid w:val="009F06A8"/>
    <w:rsid w:val="009F07A2"/>
    <w:rsid w:val="009F0F49"/>
    <w:rsid w:val="009F1407"/>
    <w:rsid w:val="009F1854"/>
    <w:rsid w:val="009F1DA6"/>
    <w:rsid w:val="009F20A1"/>
    <w:rsid w:val="009F26CA"/>
    <w:rsid w:val="009F28C8"/>
    <w:rsid w:val="009F2CC8"/>
    <w:rsid w:val="009F30CD"/>
    <w:rsid w:val="009F3244"/>
    <w:rsid w:val="009F3F55"/>
    <w:rsid w:val="009F4092"/>
    <w:rsid w:val="009F4167"/>
    <w:rsid w:val="009F451E"/>
    <w:rsid w:val="009F4779"/>
    <w:rsid w:val="009F483D"/>
    <w:rsid w:val="009F4A1F"/>
    <w:rsid w:val="009F513E"/>
    <w:rsid w:val="009F54D8"/>
    <w:rsid w:val="009F56E1"/>
    <w:rsid w:val="009F584B"/>
    <w:rsid w:val="009F5A17"/>
    <w:rsid w:val="009F5C9E"/>
    <w:rsid w:val="009F5CE8"/>
    <w:rsid w:val="009F5E09"/>
    <w:rsid w:val="009F5E40"/>
    <w:rsid w:val="009F5F55"/>
    <w:rsid w:val="009F6E23"/>
    <w:rsid w:val="009F6EA3"/>
    <w:rsid w:val="009F70A0"/>
    <w:rsid w:val="009F732C"/>
    <w:rsid w:val="009F73C3"/>
    <w:rsid w:val="009F766A"/>
    <w:rsid w:val="009F7A55"/>
    <w:rsid w:val="009F7F76"/>
    <w:rsid w:val="009F7FA4"/>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7FC"/>
    <w:rsid w:val="00A039F9"/>
    <w:rsid w:val="00A044F1"/>
    <w:rsid w:val="00A04560"/>
    <w:rsid w:val="00A049D3"/>
    <w:rsid w:val="00A04B42"/>
    <w:rsid w:val="00A0555F"/>
    <w:rsid w:val="00A05E92"/>
    <w:rsid w:val="00A0624A"/>
    <w:rsid w:val="00A0647A"/>
    <w:rsid w:val="00A0677A"/>
    <w:rsid w:val="00A06870"/>
    <w:rsid w:val="00A0694A"/>
    <w:rsid w:val="00A06C9B"/>
    <w:rsid w:val="00A0726B"/>
    <w:rsid w:val="00A07306"/>
    <w:rsid w:val="00A073B5"/>
    <w:rsid w:val="00A07570"/>
    <w:rsid w:val="00A0781D"/>
    <w:rsid w:val="00A07D4D"/>
    <w:rsid w:val="00A07E42"/>
    <w:rsid w:val="00A07F6C"/>
    <w:rsid w:val="00A10021"/>
    <w:rsid w:val="00A1006F"/>
    <w:rsid w:val="00A10870"/>
    <w:rsid w:val="00A109A1"/>
    <w:rsid w:val="00A10BFD"/>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59A"/>
    <w:rsid w:val="00A136FD"/>
    <w:rsid w:val="00A1389D"/>
    <w:rsid w:val="00A13925"/>
    <w:rsid w:val="00A13EA2"/>
    <w:rsid w:val="00A13EDE"/>
    <w:rsid w:val="00A14355"/>
    <w:rsid w:val="00A15B60"/>
    <w:rsid w:val="00A15F86"/>
    <w:rsid w:val="00A169FE"/>
    <w:rsid w:val="00A16B04"/>
    <w:rsid w:val="00A16E8A"/>
    <w:rsid w:val="00A173C8"/>
    <w:rsid w:val="00A1774F"/>
    <w:rsid w:val="00A178B9"/>
    <w:rsid w:val="00A17AF6"/>
    <w:rsid w:val="00A17E79"/>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213A"/>
    <w:rsid w:val="00A22F29"/>
    <w:rsid w:val="00A2311F"/>
    <w:rsid w:val="00A235B3"/>
    <w:rsid w:val="00A238C5"/>
    <w:rsid w:val="00A2474B"/>
    <w:rsid w:val="00A24BD3"/>
    <w:rsid w:val="00A24EB8"/>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8F6"/>
    <w:rsid w:val="00A31C2E"/>
    <w:rsid w:val="00A31D98"/>
    <w:rsid w:val="00A321EC"/>
    <w:rsid w:val="00A32267"/>
    <w:rsid w:val="00A32A19"/>
    <w:rsid w:val="00A32F57"/>
    <w:rsid w:val="00A3319F"/>
    <w:rsid w:val="00A3328C"/>
    <w:rsid w:val="00A336E3"/>
    <w:rsid w:val="00A33721"/>
    <w:rsid w:val="00A33CCB"/>
    <w:rsid w:val="00A33FB5"/>
    <w:rsid w:val="00A34075"/>
    <w:rsid w:val="00A3451C"/>
    <w:rsid w:val="00A34A12"/>
    <w:rsid w:val="00A34AEB"/>
    <w:rsid w:val="00A34DFA"/>
    <w:rsid w:val="00A3508E"/>
    <w:rsid w:val="00A353B2"/>
    <w:rsid w:val="00A35913"/>
    <w:rsid w:val="00A35D9F"/>
    <w:rsid w:val="00A36478"/>
    <w:rsid w:val="00A3654B"/>
    <w:rsid w:val="00A36570"/>
    <w:rsid w:val="00A36B50"/>
    <w:rsid w:val="00A36EDB"/>
    <w:rsid w:val="00A371E9"/>
    <w:rsid w:val="00A372EB"/>
    <w:rsid w:val="00A3741B"/>
    <w:rsid w:val="00A374A4"/>
    <w:rsid w:val="00A37716"/>
    <w:rsid w:val="00A37779"/>
    <w:rsid w:val="00A37846"/>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B3C"/>
    <w:rsid w:val="00A41BF9"/>
    <w:rsid w:val="00A41C38"/>
    <w:rsid w:val="00A41E0B"/>
    <w:rsid w:val="00A4201A"/>
    <w:rsid w:val="00A427FE"/>
    <w:rsid w:val="00A42A76"/>
    <w:rsid w:val="00A438F5"/>
    <w:rsid w:val="00A43900"/>
    <w:rsid w:val="00A43C02"/>
    <w:rsid w:val="00A43CDC"/>
    <w:rsid w:val="00A43EED"/>
    <w:rsid w:val="00A44260"/>
    <w:rsid w:val="00A44451"/>
    <w:rsid w:val="00A4453F"/>
    <w:rsid w:val="00A448AE"/>
    <w:rsid w:val="00A44F1B"/>
    <w:rsid w:val="00A4508C"/>
    <w:rsid w:val="00A4517C"/>
    <w:rsid w:val="00A4518D"/>
    <w:rsid w:val="00A45301"/>
    <w:rsid w:val="00A45917"/>
    <w:rsid w:val="00A45A99"/>
    <w:rsid w:val="00A45AA7"/>
    <w:rsid w:val="00A45EE8"/>
    <w:rsid w:val="00A46028"/>
    <w:rsid w:val="00A4623A"/>
    <w:rsid w:val="00A46351"/>
    <w:rsid w:val="00A468A5"/>
    <w:rsid w:val="00A474AC"/>
    <w:rsid w:val="00A47662"/>
    <w:rsid w:val="00A47B1C"/>
    <w:rsid w:val="00A47B28"/>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8D7"/>
    <w:rsid w:val="00A54C1E"/>
    <w:rsid w:val="00A550B2"/>
    <w:rsid w:val="00A55467"/>
    <w:rsid w:val="00A559D7"/>
    <w:rsid w:val="00A559FB"/>
    <w:rsid w:val="00A55B36"/>
    <w:rsid w:val="00A55E18"/>
    <w:rsid w:val="00A5616A"/>
    <w:rsid w:val="00A56894"/>
    <w:rsid w:val="00A569A1"/>
    <w:rsid w:val="00A57435"/>
    <w:rsid w:val="00A57DB2"/>
    <w:rsid w:val="00A60672"/>
    <w:rsid w:val="00A60934"/>
    <w:rsid w:val="00A6102D"/>
    <w:rsid w:val="00A6130A"/>
    <w:rsid w:val="00A6271C"/>
    <w:rsid w:val="00A62767"/>
    <w:rsid w:val="00A62C2B"/>
    <w:rsid w:val="00A62F9B"/>
    <w:rsid w:val="00A63010"/>
    <w:rsid w:val="00A630AB"/>
    <w:rsid w:val="00A632E8"/>
    <w:rsid w:val="00A63335"/>
    <w:rsid w:val="00A63790"/>
    <w:rsid w:val="00A6396F"/>
    <w:rsid w:val="00A63B2A"/>
    <w:rsid w:val="00A63EFE"/>
    <w:rsid w:val="00A652A7"/>
    <w:rsid w:val="00A65303"/>
    <w:rsid w:val="00A657B6"/>
    <w:rsid w:val="00A65916"/>
    <w:rsid w:val="00A65C7D"/>
    <w:rsid w:val="00A65CF6"/>
    <w:rsid w:val="00A65DF0"/>
    <w:rsid w:val="00A66686"/>
    <w:rsid w:val="00A66858"/>
    <w:rsid w:val="00A668AB"/>
    <w:rsid w:val="00A66998"/>
    <w:rsid w:val="00A66A6B"/>
    <w:rsid w:val="00A66ADD"/>
    <w:rsid w:val="00A66E48"/>
    <w:rsid w:val="00A675FF"/>
    <w:rsid w:val="00A67BF4"/>
    <w:rsid w:val="00A70680"/>
    <w:rsid w:val="00A70906"/>
    <w:rsid w:val="00A70C24"/>
    <w:rsid w:val="00A70CDF"/>
    <w:rsid w:val="00A70D16"/>
    <w:rsid w:val="00A71234"/>
    <w:rsid w:val="00A71663"/>
    <w:rsid w:val="00A718CE"/>
    <w:rsid w:val="00A71A7F"/>
    <w:rsid w:val="00A71BA7"/>
    <w:rsid w:val="00A71D8D"/>
    <w:rsid w:val="00A71DE3"/>
    <w:rsid w:val="00A72401"/>
    <w:rsid w:val="00A7258C"/>
    <w:rsid w:val="00A72CD0"/>
    <w:rsid w:val="00A72D2C"/>
    <w:rsid w:val="00A72EC7"/>
    <w:rsid w:val="00A72EF2"/>
    <w:rsid w:val="00A72FA6"/>
    <w:rsid w:val="00A73747"/>
    <w:rsid w:val="00A73CB7"/>
    <w:rsid w:val="00A7416C"/>
    <w:rsid w:val="00A748E6"/>
    <w:rsid w:val="00A75751"/>
    <w:rsid w:val="00A758EB"/>
    <w:rsid w:val="00A7597A"/>
    <w:rsid w:val="00A75A72"/>
    <w:rsid w:val="00A75BD2"/>
    <w:rsid w:val="00A75D25"/>
    <w:rsid w:val="00A75D88"/>
    <w:rsid w:val="00A762D0"/>
    <w:rsid w:val="00A768FD"/>
    <w:rsid w:val="00A76930"/>
    <w:rsid w:val="00A76B4C"/>
    <w:rsid w:val="00A76DCC"/>
    <w:rsid w:val="00A76E5E"/>
    <w:rsid w:val="00A772D8"/>
    <w:rsid w:val="00A7745E"/>
    <w:rsid w:val="00A77A53"/>
    <w:rsid w:val="00A77E90"/>
    <w:rsid w:val="00A800B3"/>
    <w:rsid w:val="00A80635"/>
    <w:rsid w:val="00A80805"/>
    <w:rsid w:val="00A80937"/>
    <w:rsid w:val="00A80982"/>
    <w:rsid w:val="00A80D5F"/>
    <w:rsid w:val="00A80EDB"/>
    <w:rsid w:val="00A80F93"/>
    <w:rsid w:val="00A81192"/>
    <w:rsid w:val="00A81211"/>
    <w:rsid w:val="00A814C9"/>
    <w:rsid w:val="00A8156C"/>
    <w:rsid w:val="00A815D1"/>
    <w:rsid w:val="00A818FD"/>
    <w:rsid w:val="00A81A6B"/>
    <w:rsid w:val="00A81B1D"/>
    <w:rsid w:val="00A81C67"/>
    <w:rsid w:val="00A81F65"/>
    <w:rsid w:val="00A821D8"/>
    <w:rsid w:val="00A82271"/>
    <w:rsid w:val="00A82744"/>
    <w:rsid w:val="00A82993"/>
    <w:rsid w:val="00A83282"/>
    <w:rsid w:val="00A835EC"/>
    <w:rsid w:val="00A83D7D"/>
    <w:rsid w:val="00A848A1"/>
    <w:rsid w:val="00A84E42"/>
    <w:rsid w:val="00A84FC3"/>
    <w:rsid w:val="00A84FC6"/>
    <w:rsid w:val="00A854D4"/>
    <w:rsid w:val="00A85779"/>
    <w:rsid w:val="00A85C28"/>
    <w:rsid w:val="00A863FC"/>
    <w:rsid w:val="00A873D2"/>
    <w:rsid w:val="00A87AD4"/>
    <w:rsid w:val="00A87CDB"/>
    <w:rsid w:val="00A900C3"/>
    <w:rsid w:val="00A900F0"/>
    <w:rsid w:val="00A9048B"/>
    <w:rsid w:val="00A90707"/>
    <w:rsid w:val="00A908FD"/>
    <w:rsid w:val="00A90C3A"/>
    <w:rsid w:val="00A9194C"/>
    <w:rsid w:val="00A919C4"/>
    <w:rsid w:val="00A91DA9"/>
    <w:rsid w:val="00A922A1"/>
    <w:rsid w:val="00A925DE"/>
    <w:rsid w:val="00A92703"/>
    <w:rsid w:val="00A92750"/>
    <w:rsid w:val="00A92BB5"/>
    <w:rsid w:val="00A92F09"/>
    <w:rsid w:val="00A93A26"/>
    <w:rsid w:val="00A940B6"/>
    <w:rsid w:val="00A9438F"/>
    <w:rsid w:val="00A94427"/>
    <w:rsid w:val="00A94520"/>
    <w:rsid w:val="00A9487C"/>
    <w:rsid w:val="00A949D9"/>
    <w:rsid w:val="00A94DDF"/>
    <w:rsid w:val="00A9524F"/>
    <w:rsid w:val="00A954E7"/>
    <w:rsid w:val="00A95915"/>
    <w:rsid w:val="00A960FC"/>
    <w:rsid w:val="00A962A8"/>
    <w:rsid w:val="00A9765C"/>
    <w:rsid w:val="00A9784B"/>
    <w:rsid w:val="00A97B59"/>
    <w:rsid w:val="00A97BBE"/>
    <w:rsid w:val="00A97C62"/>
    <w:rsid w:val="00AA033F"/>
    <w:rsid w:val="00AA0755"/>
    <w:rsid w:val="00AA0B5F"/>
    <w:rsid w:val="00AA0D13"/>
    <w:rsid w:val="00AA12A0"/>
    <w:rsid w:val="00AA13D3"/>
    <w:rsid w:val="00AA154B"/>
    <w:rsid w:val="00AA1618"/>
    <w:rsid w:val="00AA1BC7"/>
    <w:rsid w:val="00AA1C06"/>
    <w:rsid w:val="00AA2648"/>
    <w:rsid w:val="00AA2876"/>
    <w:rsid w:val="00AA2E5C"/>
    <w:rsid w:val="00AA3090"/>
    <w:rsid w:val="00AA30D9"/>
    <w:rsid w:val="00AA32F3"/>
    <w:rsid w:val="00AA3640"/>
    <w:rsid w:val="00AA3728"/>
    <w:rsid w:val="00AA3C8C"/>
    <w:rsid w:val="00AA41E9"/>
    <w:rsid w:val="00AA43EE"/>
    <w:rsid w:val="00AA4978"/>
    <w:rsid w:val="00AA4D35"/>
    <w:rsid w:val="00AA5215"/>
    <w:rsid w:val="00AA53DA"/>
    <w:rsid w:val="00AA5469"/>
    <w:rsid w:val="00AA58D0"/>
    <w:rsid w:val="00AA5A1A"/>
    <w:rsid w:val="00AA5AA9"/>
    <w:rsid w:val="00AA5AFF"/>
    <w:rsid w:val="00AA648E"/>
    <w:rsid w:val="00AA66CD"/>
    <w:rsid w:val="00AA6737"/>
    <w:rsid w:val="00AA69D1"/>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4DC"/>
    <w:rsid w:val="00AB3765"/>
    <w:rsid w:val="00AB3D9C"/>
    <w:rsid w:val="00AB3E00"/>
    <w:rsid w:val="00AB3F2A"/>
    <w:rsid w:val="00AB40D5"/>
    <w:rsid w:val="00AB41E7"/>
    <w:rsid w:val="00AB4599"/>
    <w:rsid w:val="00AB48A4"/>
    <w:rsid w:val="00AB48D3"/>
    <w:rsid w:val="00AB4B38"/>
    <w:rsid w:val="00AB4CDA"/>
    <w:rsid w:val="00AB4E9A"/>
    <w:rsid w:val="00AB5BA0"/>
    <w:rsid w:val="00AB5CDC"/>
    <w:rsid w:val="00AB5E1D"/>
    <w:rsid w:val="00AB5F6A"/>
    <w:rsid w:val="00AB60E6"/>
    <w:rsid w:val="00AB67AF"/>
    <w:rsid w:val="00AB6A52"/>
    <w:rsid w:val="00AB6B22"/>
    <w:rsid w:val="00AB714C"/>
    <w:rsid w:val="00AB73DE"/>
    <w:rsid w:val="00AB7709"/>
    <w:rsid w:val="00AB79B3"/>
    <w:rsid w:val="00AB7C85"/>
    <w:rsid w:val="00AB7F28"/>
    <w:rsid w:val="00AC04C7"/>
    <w:rsid w:val="00AC0506"/>
    <w:rsid w:val="00AC0510"/>
    <w:rsid w:val="00AC0983"/>
    <w:rsid w:val="00AC0FCC"/>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7AD"/>
    <w:rsid w:val="00AC3B51"/>
    <w:rsid w:val="00AC3ED5"/>
    <w:rsid w:val="00AC406F"/>
    <w:rsid w:val="00AC42F5"/>
    <w:rsid w:val="00AC45B0"/>
    <w:rsid w:val="00AC497A"/>
    <w:rsid w:val="00AC510B"/>
    <w:rsid w:val="00AC5295"/>
    <w:rsid w:val="00AC534F"/>
    <w:rsid w:val="00AC53B8"/>
    <w:rsid w:val="00AC5709"/>
    <w:rsid w:val="00AC581E"/>
    <w:rsid w:val="00AC5DD4"/>
    <w:rsid w:val="00AC6432"/>
    <w:rsid w:val="00AC6687"/>
    <w:rsid w:val="00AC68A0"/>
    <w:rsid w:val="00AC6DF8"/>
    <w:rsid w:val="00AC6EBF"/>
    <w:rsid w:val="00AC7280"/>
    <w:rsid w:val="00AC72C8"/>
    <w:rsid w:val="00AC7468"/>
    <w:rsid w:val="00AC74F4"/>
    <w:rsid w:val="00AC75AC"/>
    <w:rsid w:val="00AC76AA"/>
    <w:rsid w:val="00AC7773"/>
    <w:rsid w:val="00AC77BE"/>
    <w:rsid w:val="00AC78AA"/>
    <w:rsid w:val="00AC78D0"/>
    <w:rsid w:val="00AC7C33"/>
    <w:rsid w:val="00AD0231"/>
    <w:rsid w:val="00AD057F"/>
    <w:rsid w:val="00AD0B9D"/>
    <w:rsid w:val="00AD0C08"/>
    <w:rsid w:val="00AD1262"/>
    <w:rsid w:val="00AD15C5"/>
    <w:rsid w:val="00AD16BC"/>
    <w:rsid w:val="00AD1A38"/>
    <w:rsid w:val="00AD23E1"/>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641"/>
    <w:rsid w:val="00AD4968"/>
    <w:rsid w:val="00AD54D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C24"/>
    <w:rsid w:val="00AE4E85"/>
    <w:rsid w:val="00AE5283"/>
    <w:rsid w:val="00AE52D4"/>
    <w:rsid w:val="00AE54A9"/>
    <w:rsid w:val="00AE5B51"/>
    <w:rsid w:val="00AE5D14"/>
    <w:rsid w:val="00AE5F1F"/>
    <w:rsid w:val="00AE6840"/>
    <w:rsid w:val="00AE7340"/>
    <w:rsid w:val="00AE73D5"/>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4EC"/>
    <w:rsid w:val="00AF4510"/>
    <w:rsid w:val="00AF49ED"/>
    <w:rsid w:val="00AF4F49"/>
    <w:rsid w:val="00AF59E0"/>
    <w:rsid w:val="00AF5FB3"/>
    <w:rsid w:val="00AF61B8"/>
    <w:rsid w:val="00AF6555"/>
    <w:rsid w:val="00AF6728"/>
    <w:rsid w:val="00AF69CA"/>
    <w:rsid w:val="00AF6B07"/>
    <w:rsid w:val="00AF6F4A"/>
    <w:rsid w:val="00AF6F57"/>
    <w:rsid w:val="00AF711E"/>
    <w:rsid w:val="00AF7163"/>
    <w:rsid w:val="00AF7541"/>
    <w:rsid w:val="00AF795F"/>
    <w:rsid w:val="00AF7B10"/>
    <w:rsid w:val="00AF7C76"/>
    <w:rsid w:val="00AF7E33"/>
    <w:rsid w:val="00AF7F26"/>
    <w:rsid w:val="00AF7F6D"/>
    <w:rsid w:val="00B0021F"/>
    <w:rsid w:val="00B008CB"/>
    <w:rsid w:val="00B00A98"/>
    <w:rsid w:val="00B00D0A"/>
    <w:rsid w:val="00B0119D"/>
    <w:rsid w:val="00B01702"/>
    <w:rsid w:val="00B01BB7"/>
    <w:rsid w:val="00B01BF1"/>
    <w:rsid w:val="00B01C75"/>
    <w:rsid w:val="00B01F01"/>
    <w:rsid w:val="00B01F34"/>
    <w:rsid w:val="00B02644"/>
    <w:rsid w:val="00B02BAC"/>
    <w:rsid w:val="00B02DE4"/>
    <w:rsid w:val="00B03BB9"/>
    <w:rsid w:val="00B0410E"/>
    <w:rsid w:val="00B045FF"/>
    <w:rsid w:val="00B04667"/>
    <w:rsid w:val="00B04781"/>
    <w:rsid w:val="00B04A98"/>
    <w:rsid w:val="00B04EFC"/>
    <w:rsid w:val="00B051B6"/>
    <w:rsid w:val="00B054AC"/>
    <w:rsid w:val="00B0571B"/>
    <w:rsid w:val="00B05C98"/>
    <w:rsid w:val="00B0637B"/>
    <w:rsid w:val="00B064B2"/>
    <w:rsid w:val="00B06531"/>
    <w:rsid w:val="00B06894"/>
    <w:rsid w:val="00B068D3"/>
    <w:rsid w:val="00B06A3F"/>
    <w:rsid w:val="00B0712B"/>
    <w:rsid w:val="00B071ED"/>
    <w:rsid w:val="00B079D2"/>
    <w:rsid w:val="00B07CC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CFB"/>
    <w:rsid w:val="00B12D08"/>
    <w:rsid w:val="00B12D41"/>
    <w:rsid w:val="00B13090"/>
    <w:rsid w:val="00B13ACD"/>
    <w:rsid w:val="00B13C4B"/>
    <w:rsid w:val="00B13CDE"/>
    <w:rsid w:val="00B13FB4"/>
    <w:rsid w:val="00B14399"/>
    <w:rsid w:val="00B14601"/>
    <w:rsid w:val="00B14B50"/>
    <w:rsid w:val="00B14F2A"/>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07B2"/>
    <w:rsid w:val="00B21117"/>
    <w:rsid w:val="00B2144C"/>
    <w:rsid w:val="00B21545"/>
    <w:rsid w:val="00B218AD"/>
    <w:rsid w:val="00B219ED"/>
    <w:rsid w:val="00B219F3"/>
    <w:rsid w:val="00B21A65"/>
    <w:rsid w:val="00B21AF2"/>
    <w:rsid w:val="00B21D37"/>
    <w:rsid w:val="00B21F26"/>
    <w:rsid w:val="00B221DC"/>
    <w:rsid w:val="00B224B0"/>
    <w:rsid w:val="00B224E2"/>
    <w:rsid w:val="00B22584"/>
    <w:rsid w:val="00B2262F"/>
    <w:rsid w:val="00B22825"/>
    <w:rsid w:val="00B2296D"/>
    <w:rsid w:val="00B22B86"/>
    <w:rsid w:val="00B22C93"/>
    <w:rsid w:val="00B22EFF"/>
    <w:rsid w:val="00B22FD6"/>
    <w:rsid w:val="00B23330"/>
    <w:rsid w:val="00B23506"/>
    <w:rsid w:val="00B23567"/>
    <w:rsid w:val="00B23C75"/>
    <w:rsid w:val="00B24181"/>
    <w:rsid w:val="00B249BC"/>
    <w:rsid w:val="00B24EB7"/>
    <w:rsid w:val="00B25173"/>
    <w:rsid w:val="00B25195"/>
    <w:rsid w:val="00B25366"/>
    <w:rsid w:val="00B25675"/>
    <w:rsid w:val="00B261CA"/>
    <w:rsid w:val="00B262A9"/>
    <w:rsid w:val="00B2636B"/>
    <w:rsid w:val="00B264DA"/>
    <w:rsid w:val="00B26ADF"/>
    <w:rsid w:val="00B270BB"/>
    <w:rsid w:val="00B27149"/>
    <w:rsid w:val="00B2719B"/>
    <w:rsid w:val="00B27A23"/>
    <w:rsid w:val="00B27C7A"/>
    <w:rsid w:val="00B3053C"/>
    <w:rsid w:val="00B30548"/>
    <w:rsid w:val="00B306C2"/>
    <w:rsid w:val="00B306D2"/>
    <w:rsid w:val="00B30902"/>
    <w:rsid w:val="00B30C03"/>
    <w:rsid w:val="00B31241"/>
    <w:rsid w:val="00B318FA"/>
    <w:rsid w:val="00B31A89"/>
    <w:rsid w:val="00B320D8"/>
    <w:rsid w:val="00B32373"/>
    <w:rsid w:val="00B324E8"/>
    <w:rsid w:val="00B32557"/>
    <w:rsid w:val="00B32559"/>
    <w:rsid w:val="00B32B80"/>
    <w:rsid w:val="00B331FC"/>
    <w:rsid w:val="00B3362C"/>
    <w:rsid w:val="00B33E24"/>
    <w:rsid w:val="00B33E2D"/>
    <w:rsid w:val="00B343E5"/>
    <w:rsid w:val="00B353E9"/>
    <w:rsid w:val="00B3551D"/>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612"/>
    <w:rsid w:val="00B37738"/>
    <w:rsid w:val="00B3777D"/>
    <w:rsid w:val="00B3799A"/>
    <w:rsid w:val="00B37B37"/>
    <w:rsid w:val="00B37B89"/>
    <w:rsid w:val="00B40203"/>
    <w:rsid w:val="00B40540"/>
    <w:rsid w:val="00B406F2"/>
    <w:rsid w:val="00B40A8B"/>
    <w:rsid w:val="00B40AFB"/>
    <w:rsid w:val="00B40C5F"/>
    <w:rsid w:val="00B40F10"/>
    <w:rsid w:val="00B4117C"/>
    <w:rsid w:val="00B41190"/>
    <w:rsid w:val="00B4140F"/>
    <w:rsid w:val="00B41503"/>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F2C"/>
    <w:rsid w:val="00B4426C"/>
    <w:rsid w:val="00B442F9"/>
    <w:rsid w:val="00B446D4"/>
    <w:rsid w:val="00B44C1A"/>
    <w:rsid w:val="00B44D7E"/>
    <w:rsid w:val="00B44E6A"/>
    <w:rsid w:val="00B44EF7"/>
    <w:rsid w:val="00B44F8B"/>
    <w:rsid w:val="00B45194"/>
    <w:rsid w:val="00B45348"/>
    <w:rsid w:val="00B45772"/>
    <w:rsid w:val="00B45CF4"/>
    <w:rsid w:val="00B45FB0"/>
    <w:rsid w:val="00B47121"/>
    <w:rsid w:val="00B472EE"/>
    <w:rsid w:val="00B4730B"/>
    <w:rsid w:val="00B47354"/>
    <w:rsid w:val="00B47426"/>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A21"/>
    <w:rsid w:val="00B51BC3"/>
    <w:rsid w:val="00B51DD1"/>
    <w:rsid w:val="00B51E37"/>
    <w:rsid w:val="00B51F5A"/>
    <w:rsid w:val="00B52395"/>
    <w:rsid w:val="00B52399"/>
    <w:rsid w:val="00B5260F"/>
    <w:rsid w:val="00B5274E"/>
    <w:rsid w:val="00B527BF"/>
    <w:rsid w:val="00B528FB"/>
    <w:rsid w:val="00B53087"/>
    <w:rsid w:val="00B530BC"/>
    <w:rsid w:val="00B532C7"/>
    <w:rsid w:val="00B5342A"/>
    <w:rsid w:val="00B536B3"/>
    <w:rsid w:val="00B536F7"/>
    <w:rsid w:val="00B53C88"/>
    <w:rsid w:val="00B53D82"/>
    <w:rsid w:val="00B53EEA"/>
    <w:rsid w:val="00B541A5"/>
    <w:rsid w:val="00B5421F"/>
    <w:rsid w:val="00B5423A"/>
    <w:rsid w:val="00B546A9"/>
    <w:rsid w:val="00B549B6"/>
    <w:rsid w:val="00B54D76"/>
    <w:rsid w:val="00B54EEB"/>
    <w:rsid w:val="00B55864"/>
    <w:rsid w:val="00B55E93"/>
    <w:rsid w:val="00B561F5"/>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1786"/>
    <w:rsid w:val="00B62460"/>
    <w:rsid w:val="00B62531"/>
    <w:rsid w:val="00B62544"/>
    <w:rsid w:val="00B62572"/>
    <w:rsid w:val="00B625A0"/>
    <w:rsid w:val="00B62688"/>
    <w:rsid w:val="00B626B5"/>
    <w:rsid w:val="00B629C6"/>
    <w:rsid w:val="00B62F9D"/>
    <w:rsid w:val="00B6321E"/>
    <w:rsid w:val="00B63668"/>
    <w:rsid w:val="00B637A9"/>
    <w:rsid w:val="00B637FE"/>
    <w:rsid w:val="00B644D0"/>
    <w:rsid w:val="00B64704"/>
    <w:rsid w:val="00B6474C"/>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47C"/>
    <w:rsid w:val="00B675BC"/>
    <w:rsid w:val="00B67B2E"/>
    <w:rsid w:val="00B67F75"/>
    <w:rsid w:val="00B67FDE"/>
    <w:rsid w:val="00B70513"/>
    <w:rsid w:val="00B70561"/>
    <w:rsid w:val="00B7080C"/>
    <w:rsid w:val="00B7098D"/>
    <w:rsid w:val="00B70E39"/>
    <w:rsid w:val="00B70F67"/>
    <w:rsid w:val="00B71173"/>
    <w:rsid w:val="00B71305"/>
    <w:rsid w:val="00B713F0"/>
    <w:rsid w:val="00B71C12"/>
    <w:rsid w:val="00B721A8"/>
    <w:rsid w:val="00B72298"/>
    <w:rsid w:val="00B7249D"/>
    <w:rsid w:val="00B72788"/>
    <w:rsid w:val="00B728FA"/>
    <w:rsid w:val="00B72B5C"/>
    <w:rsid w:val="00B72E6E"/>
    <w:rsid w:val="00B737DF"/>
    <w:rsid w:val="00B73A39"/>
    <w:rsid w:val="00B73A64"/>
    <w:rsid w:val="00B73E77"/>
    <w:rsid w:val="00B743F7"/>
    <w:rsid w:val="00B748F3"/>
    <w:rsid w:val="00B74BE6"/>
    <w:rsid w:val="00B75914"/>
    <w:rsid w:val="00B75DAA"/>
    <w:rsid w:val="00B75E5D"/>
    <w:rsid w:val="00B75F4D"/>
    <w:rsid w:val="00B761DD"/>
    <w:rsid w:val="00B76408"/>
    <w:rsid w:val="00B772B3"/>
    <w:rsid w:val="00B7734C"/>
    <w:rsid w:val="00B773F1"/>
    <w:rsid w:val="00B776EE"/>
    <w:rsid w:val="00B77AC9"/>
    <w:rsid w:val="00B77B6C"/>
    <w:rsid w:val="00B77DC8"/>
    <w:rsid w:val="00B80351"/>
    <w:rsid w:val="00B8071F"/>
    <w:rsid w:val="00B80A42"/>
    <w:rsid w:val="00B80C20"/>
    <w:rsid w:val="00B812DB"/>
    <w:rsid w:val="00B815EC"/>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896"/>
    <w:rsid w:val="00B858CB"/>
    <w:rsid w:val="00B85B5F"/>
    <w:rsid w:val="00B85BB1"/>
    <w:rsid w:val="00B86317"/>
    <w:rsid w:val="00B86455"/>
    <w:rsid w:val="00B864E6"/>
    <w:rsid w:val="00B869C8"/>
    <w:rsid w:val="00B86D60"/>
    <w:rsid w:val="00B86E33"/>
    <w:rsid w:val="00B87087"/>
    <w:rsid w:val="00B873FE"/>
    <w:rsid w:val="00B874E8"/>
    <w:rsid w:val="00B87733"/>
    <w:rsid w:val="00B879A5"/>
    <w:rsid w:val="00B9032C"/>
    <w:rsid w:val="00B90391"/>
    <w:rsid w:val="00B90633"/>
    <w:rsid w:val="00B907E5"/>
    <w:rsid w:val="00B90C07"/>
    <w:rsid w:val="00B90C35"/>
    <w:rsid w:val="00B91006"/>
    <w:rsid w:val="00B91333"/>
    <w:rsid w:val="00B91609"/>
    <w:rsid w:val="00B91EC7"/>
    <w:rsid w:val="00B921C4"/>
    <w:rsid w:val="00B921F6"/>
    <w:rsid w:val="00B92433"/>
    <w:rsid w:val="00B92610"/>
    <w:rsid w:val="00B92649"/>
    <w:rsid w:val="00B927FA"/>
    <w:rsid w:val="00B928D5"/>
    <w:rsid w:val="00B92C72"/>
    <w:rsid w:val="00B92F62"/>
    <w:rsid w:val="00B93518"/>
    <w:rsid w:val="00B93561"/>
    <w:rsid w:val="00B93CB1"/>
    <w:rsid w:val="00B9400D"/>
    <w:rsid w:val="00B94546"/>
    <w:rsid w:val="00B945AC"/>
    <w:rsid w:val="00B94729"/>
    <w:rsid w:val="00B947A7"/>
    <w:rsid w:val="00B948AB"/>
    <w:rsid w:val="00B94910"/>
    <w:rsid w:val="00B94BC2"/>
    <w:rsid w:val="00B94DE5"/>
    <w:rsid w:val="00B95094"/>
    <w:rsid w:val="00B9568C"/>
    <w:rsid w:val="00B957C6"/>
    <w:rsid w:val="00B95FD3"/>
    <w:rsid w:val="00B963F3"/>
    <w:rsid w:val="00B96461"/>
    <w:rsid w:val="00B96674"/>
    <w:rsid w:val="00B96AA1"/>
    <w:rsid w:val="00B96AEB"/>
    <w:rsid w:val="00B96CAD"/>
    <w:rsid w:val="00B976C4"/>
    <w:rsid w:val="00B97964"/>
    <w:rsid w:val="00BA00CC"/>
    <w:rsid w:val="00BA0175"/>
    <w:rsid w:val="00BA045E"/>
    <w:rsid w:val="00BA090B"/>
    <w:rsid w:val="00BA0ACB"/>
    <w:rsid w:val="00BA0DDE"/>
    <w:rsid w:val="00BA11BD"/>
    <w:rsid w:val="00BA14FD"/>
    <w:rsid w:val="00BA17C4"/>
    <w:rsid w:val="00BA190B"/>
    <w:rsid w:val="00BA19EC"/>
    <w:rsid w:val="00BA1F71"/>
    <w:rsid w:val="00BA27EB"/>
    <w:rsid w:val="00BA29F6"/>
    <w:rsid w:val="00BA2A29"/>
    <w:rsid w:val="00BA2B8E"/>
    <w:rsid w:val="00BA2CC7"/>
    <w:rsid w:val="00BA30C6"/>
    <w:rsid w:val="00BA395A"/>
    <w:rsid w:val="00BA3E22"/>
    <w:rsid w:val="00BA4433"/>
    <w:rsid w:val="00BA4601"/>
    <w:rsid w:val="00BA48C1"/>
    <w:rsid w:val="00BA49B1"/>
    <w:rsid w:val="00BA4D6E"/>
    <w:rsid w:val="00BA519D"/>
    <w:rsid w:val="00BA5640"/>
    <w:rsid w:val="00BA56BA"/>
    <w:rsid w:val="00BA6310"/>
    <w:rsid w:val="00BA644F"/>
    <w:rsid w:val="00BA6B4F"/>
    <w:rsid w:val="00BA6C8B"/>
    <w:rsid w:val="00BA6DA9"/>
    <w:rsid w:val="00BA71C1"/>
    <w:rsid w:val="00BA745C"/>
    <w:rsid w:val="00BA768F"/>
    <w:rsid w:val="00BA7A6D"/>
    <w:rsid w:val="00BA7CFD"/>
    <w:rsid w:val="00BB0385"/>
    <w:rsid w:val="00BB0BA1"/>
    <w:rsid w:val="00BB0E2B"/>
    <w:rsid w:val="00BB10DE"/>
    <w:rsid w:val="00BB122E"/>
    <w:rsid w:val="00BB1BC7"/>
    <w:rsid w:val="00BB1F5F"/>
    <w:rsid w:val="00BB28A2"/>
    <w:rsid w:val="00BB34F8"/>
    <w:rsid w:val="00BB37B8"/>
    <w:rsid w:val="00BB3AE6"/>
    <w:rsid w:val="00BB4817"/>
    <w:rsid w:val="00BB4AE9"/>
    <w:rsid w:val="00BB50F6"/>
    <w:rsid w:val="00BB541B"/>
    <w:rsid w:val="00BB55A4"/>
    <w:rsid w:val="00BB571E"/>
    <w:rsid w:val="00BB5927"/>
    <w:rsid w:val="00BB5CAC"/>
    <w:rsid w:val="00BB63A5"/>
    <w:rsid w:val="00BB6CA8"/>
    <w:rsid w:val="00BB6F18"/>
    <w:rsid w:val="00BB70B5"/>
    <w:rsid w:val="00BB74ED"/>
    <w:rsid w:val="00BB7598"/>
    <w:rsid w:val="00BB761E"/>
    <w:rsid w:val="00BB775B"/>
    <w:rsid w:val="00BC0524"/>
    <w:rsid w:val="00BC08AF"/>
    <w:rsid w:val="00BC0923"/>
    <w:rsid w:val="00BC0BDE"/>
    <w:rsid w:val="00BC0D46"/>
    <w:rsid w:val="00BC1336"/>
    <w:rsid w:val="00BC13E7"/>
    <w:rsid w:val="00BC19B5"/>
    <w:rsid w:val="00BC1AD4"/>
    <w:rsid w:val="00BC22FC"/>
    <w:rsid w:val="00BC2332"/>
    <w:rsid w:val="00BC2653"/>
    <w:rsid w:val="00BC2EC9"/>
    <w:rsid w:val="00BC2F8E"/>
    <w:rsid w:val="00BC32CF"/>
    <w:rsid w:val="00BC3475"/>
    <w:rsid w:val="00BC3E6E"/>
    <w:rsid w:val="00BC4F3C"/>
    <w:rsid w:val="00BC51F0"/>
    <w:rsid w:val="00BC5632"/>
    <w:rsid w:val="00BC5683"/>
    <w:rsid w:val="00BC5BA5"/>
    <w:rsid w:val="00BC5C4E"/>
    <w:rsid w:val="00BC69D5"/>
    <w:rsid w:val="00BC6AC4"/>
    <w:rsid w:val="00BC6C99"/>
    <w:rsid w:val="00BC6D3A"/>
    <w:rsid w:val="00BC71A3"/>
    <w:rsid w:val="00BC7608"/>
    <w:rsid w:val="00BC7BAA"/>
    <w:rsid w:val="00BC7CD1"/>
    <w:rsid w:val="00BD006D"/>
    <w:rsid w:val="00BD038E"/>
    <w:rsid w:val="00BD05E8"/>
    <w:rsid w:val="00BD0A2F"/>
    <w:rsid w:val="00BD0BBC"/>
    <w:rsid w:val="00BD0EFA"/>
    <w:rsid w:val="00BD11C2"/>
    <w:rsid w:val="00BD1A43"/>
    <w:rsid w:val="00BD1A61"/>
    <w:rsid w:val="00BD1EDA"/>
    <w:rsid w:val="00BD2257"/>
    <w:rsid w:val="00BD2688"/>
    <w:rsid w:val="00BD2948"/>
    <w:rsid w:val="00BD29FC"/>
    <w:rsid w:val="00BD2DDF"/>
    <w:rsid w:val="00BD3807"/>
    <w:rsid w:val="00BD3974"/>
    <w:rsid w:val="00BD3A8E"/>
    <w:rsid w:val="00BD3AD1"/>
    <w:rsid w:val="00BD3F6E"/>
    <w:rsid w:val="00BD4214"/>
    <w:rsid w:val="00BD4401"/>
    <w:rsid w:val="00BD4D04"/>
    <w:rsid w:val="00BD4EA3"/>
    <w:rsid w:val="00BD5056"/>
    <w:rsid w:val="00BD56F3"/>
    <w:rsid w:val="00BD598A"/>
    <w:rsid w:val="00BD5F0F"/>
    <w:rsid w:val="00BD6160"/>
    <w:rsid w:val="00BD6BA9"/>
    <w:rsid w:val="00BD6DE1"/>
    <w:rsid w:val="00BD72BE"/>
    <w:rsid w:val="00BD732B"/>
    <w:rsid w:val="00BD7EEC"/>
    <w:rsid w:val="00BD7F3E"/>
    <w:rsid w:val="00BE02C8"/>
    <w:rsid w:val="00BE075E"/>
    <w:rsid w:val="00BE0CC3"/>
    <w:rsid w:val="00BE0F53"/>
    <w:rsid w:val="00BE0FCA"/>
    <w:rsid w:val="00BE1004"/>
    <w:rsid w:val="00BE12B3"/>
    <w:rsid w:val="00BE1868"/>
    <w:rsid w:val="00BE1A01"/>
    <w:rsid w:val="00BE2008"/>
    <w:rsid w:val="00BE270C"/>
    <w:rsid w:val="00BE2D70"/>
    <w:rsid w:val="00BE2DF6"/>
    <w:rsid w:val="00BE3433"/>
    <w:rsid w:val="00BE352B"/>
    <w:rsid w:val="00BE3A20"/>
    <w:rsid w:val="00BE41C9"/>
    <w:rsid w:val="00BE44F2"/>
    <w:rsid w:val="00BE4635"/>
    <w:rsid w:val="00BE4781"/>
    <w:rsid w:val="00BE57A1"/>
    <w:rsid w:val="00BE5802"/>
    <w:rsid w:val="00BE59DA"/>
    <w:rsid w:val="00BE5C8B"/>
    <w:rsid w:val="00BE5EB4"/>
    <w:rsid w:val="00BE6090"/>
    <w:rsid w:val="00BE6921"/>
    <w:rsid w:val="00BE6A9C"/>
    <w:rsid w:val="00BE7242"/>
    <w:rsid w:val="00BE750A"/>
    <w:rsid w:val="00BE770B"/>
    <w:rsid w:val="00BE784E"/>
    <w:rsid w:val="00BE794D"/>
    <w:rsid w:val="00BE79AC"/>
    <w:rsid w:val="00BE7BDF"/>
    <w:rsid w:val="00BF0301"/>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2D"/>
    <w:rsid w:val="00BF4DA7"/>
    <w:rsid w:val="00BF4E33"/>
    <w:rsid w:val="00BF4EDC"/>
    <w:rsid w:val="00BF533B"/>
    <w:rsid w:val="00BF54AD"/>
    <w:rsid w:val="00BF54CB"/>
    <w:rsid w:val="00BF5719"/>
    <w:rsid w:val="00BF5763"/>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276"/>
    <w:rsid w:val="00C00431"/>
    <w:rsid w:val="00C0125E"/>
    <w:rsid w:val="00C01612"/>
    <w:rsid w:val="00C01A0A"/>
    <w:rsid w:val="00C01A67"/>
    <w:rsid w:val="00C01BDB"/>
    <w:rsid w:val="00C01BF7"/>
    <w:rsid w:val="00C01CAA"/>
    <w:rsid w:val="00C01DA3"/>
    <w:rsid w:val="00C01F71"/>
    <w:rsid w:val="00C02253"/>
    <w:rsid w:val="00C022C3"/>
    <w:rsid w:val="00C02A2E"/>
    <w:rsid w:val="00C02C31"/>
    <w:rsid w:val="00C02CF3"/>
    <w:rsid w:val="00C02D8C"/>
    <w:rsid w:val="00C02E6D"/>
    <w:rsid w:val="00C03272"/>
    <w:rsid w:val="00C032FE"/>
    <w:rsid w:val="00C0338E"/>
    <w:rsid w:val="00C03687"/>
    <w:rsid w:val="00C040E2"/>
    <w:rsid w:val="00C046D0"/>
    <w:rsid w:val="00C047A7"/>
    <w:rsid w:val="00C04D6C"/>
    <w:rsid w:val="00C04FE8"/>
    <w:rsid w:val="00C0512A"/>
    <w:rsid w:val="00C051E4"/>
    <w:rsid w:val="00C05D69"/>
    <w:rsid w:val="00C05DF9"/>
    <w:rsid w:val="00C06BDD"/>
    <w:rsid w:val="00C06DB8"/>
    <w:rsid w:val="00C07463"/>
    <w:rsid w:val="00C07842"/>
    <w:rsid w:val="00C07889"/>
    <w:rsid w:val="00C078BB"/>
    <w:rsid w:val="00C07944"/>
    <w:rsid w:val="00C07A4F"/>
    <w:rsid w:val="00C07AC4"/>
    <w:rsid w:val="00C07BD2"/>
    <w:rsid w:val="00C07C70"/>
    <w:rsid w:val="00C104C0"/>
    <w:rsid w:val="00C106BA"/>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902"/>
    <w:rsid w:val="00C13E57"/>
    <w:rsid w:val="00C13F30"/>
    <w:rsid w:val="00C13FF4"/>
    <w:rsid w:val="00C14012"/>
    <w:rsid w:val="00C14032"/>
    <w:rsid w:val="00C14194"/>
    <w:rsid w:val="00C146BD"/>
    <w:rsid w:val="00C14806"/>
    <w:rsid w:val="00C14BC7"/>
    <w:rsid w:val="00C14EC4"/>
    <w:rsid w:val="00C16257"/>
    <w:rsid w:val="00C16459"/>
    <w:rsid w:val="00C165D4"/>
    <w:rsid w:val="00C169AD"/>
    <w:rsid w:val="00C16A0E"/>
    <w:rsid w:val="00C16E44"/>
    <w:rsid w:val="00C16EF0"/>
    <w:rsid w:val="00C17245"/>
    <w:rsid w:val="00C172AF"/>
    <w:rsid w:val="00C17581"/>
    <w:rsid w:val="00C178DF"/>
    <w:rsid w:val="00C17F7A"/>
    <w:rsid w:val="00C2023E"/>
    <w:rsid w:val="00C2064F"/>
    <w:rsid w:val="00C206A2"/>
    <w:rsid w:val="00C206F7"/>
    <w:rsid w:val="00C20973"/>
    <w:rsid w:val="00C20D5A"/>
    <w:rsid w:val="00C20ED4"/>
    <w:rsid w:val="00C20FB5"/>
    <w:rsid w:val="00C2101E"/>
    <w:rsid w:val="00C215C9"/>
    <w:rsid w:val="00C2170F"/>
    <w:rsid w:val="00C218B9"/>
    <w:rsid w:val="00C218D6"/>
    <w:rsid w:val="00C21AFA"/>
    <w:rsid w:val="00C21BB1"/>
    <w:rsid w:val="00C21CDB"/>
    <w:rsid w:val="00C21E42"/>
    <w:rsid w:val="00C2209F"/>
    <w:rsid w:val="00C22464"/>
    <w:rsid w:val="00C2258F"/>
    <w:rsid w:val="00C226F2"/>
    <w:rsid w:val="00C22D01"/>
    <w:rsid w:val="00C22D2F"/>
    <w:rsid w:val="00C23010"/>
    <w:rsid w:val="00C23625"/>
    <w:rsid w:val="00C2383A"/>
    <w:rsid w:val="00C23C06"/>
    <w:rsid w:val="00C23DDF"/>
    <w:rsid w:val="00C23F0C"/>
    <w:rsid w:val="00C23F8B"/>
    <w:rsid w:val="00C241CE"/>
    <w:rsid w:val="00C242A1"/>
    <w:rsid w:val="00C242F5"/>
    <w:rsid w:val="00C24391"/>
    <w:rsid w:val="00C2457C"/>
    <w:rsid w:val="00C24F38"/>
    <w:rsid w:val="00C253DC"/>
    <w:rsid w:val="00C25BF6"/>
    <w:rsid w:val="00C26529"/>
    <w:rsid w:val="00C26C84"/>
    <w:rsid w:val="00C27054"/>
    <w:rsid w:val="00C270B9"/>
    <w:rsid w:val="00C2742A"/>
    <w:rsid w:val="00C274D6"/>
    <w:rsid w:val="00C27657"/>
    <w:rsid w:val="00C2767B"/>
    <w:rsid w:val="00C27724"/>
    <w:rsid w:val="00C2794E"/>
    <w:rsid w:val="00C279C9"/>
    <w:rsid w:val="00C27FD9"/>
    <w:rsid w:val="00C302E0"/>
    <w:rsid w:val="00C30A45"/>
    <w:rsid w:val="00C30B20"/>
    <w:rsid w:val="00C31039"/>
    <w:rsid w:val="00C311ED"/>
    <w:rsid w:val="00C31247"/>
    <w:rsid w:val="00C31383"/>
    <w:rsid w:val="00C3244B"/>
    <w:rsid w:val="00C3252A"/>
    <w:rsid w:val="00C327E9"/>
    <w:rsid w:val="00C32A96"/>
    <w:rsid w:val="00C32CC1"/>
    <w:rsid w:val="00C32DFA"/>
    <w:rsid w:val="00C32E69"/>
    <w:rsid w:val="00C334C5"/>
    <w:rsid w:val="00C3366D"/>
    <w:rsid w:val="00C33ACA"/>
    <w:rsid w:val="00C33FD1"/>
    <w:rsid w:val="00C34097"/>
    <w:rsid w:val="00C341B2"/>
    <w:rsid w:val="00C34614"/>
    <w:rsid w:val="00C34653"/>
    <w:rsid w:val="00C347D1"/>
    <w:rsid w:val="00C347F4"/>
    <w:rsid w:val="00C347F8"/>
    <w:rsid w:val="00C3495E"/>
    <w:rsid w:val="00C34B7C"/>
    <w:rsid w:val="00C34C28"/>
    <w:rsid w:val="00C34E3E"/>
    <w:rsid w:val="00C34EBA"/>
    <w:rsid w:val="00C34F26"/>
    <w:rsid w:val="00C35509"/>
    <w:rsid w:val="00C35C7F"/>
    <w:rsid w:val="00C35D4B"/>
    <w:rsid w:val="00C35DAF"/>
    <w:rsid w:val="00C361BB"/>
    <w:rsid w:val="00C36354"/>
    <w:rsid w:val="00C36434"/>
    <w:rsid w:val="00C366C7"/>
    <w:rsid w:val="00C36895"/>
    <w:rsid w:val="00C36AB6"/>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D87"/>
    <w:rsid w:val="00C42F44"/>
    <w:rsid w:val="00C4300B"/>
    <w:rsid w:val="00C43034"/>
    <w:rsid w:val="00C436B9"/>
    <w:rsid w:val="00C43E3F"/>
    <w:rsid w:val="00C43F97"/>
    <w:rsid w:val="00C440BE"/>
    <w:rsid w:val="00C44842"/>
    <w:rsid w:val="00C44AA1"/>
    <w:rsid w:val="00C44AE6"/>
    <w:rsid w:val="00C44C35"/>
    <w:rsid w:val="00C44F47"/>
    <w:rsid w:val="00C45054"/>
    <w:rsid w:val="00C458D8"/>
    <w:rsid w:val="00C45D1F"/>
    <w:rsid w:val="00C462B8"/>
    <w:rsid w:val="00C4655A"/>
    <w:rsid w:val="00C46757"/>
    <w:rsid w:val="00C467B4"/>
    <w:rsid w:val="00C46A7A"/>
    <w:rsid w:val="00C46D27"/>
    <w:rsid w:val="00C46EDC"/>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398F"/>
    <w:rsid w:val="00C541F9"/>
    <w:rsid w:val="00C547EA"/>
    <w:rsid w:val="00C54A39"/>
    <w:rsid w:val="00C55091"/>
    <w:rsid w:val="00C5557F"/>
    <w:rsid w:val="00C558F8"/>
    <w:rsid w:val="00C55FC5"/>
    <w:rsid w:val="00C56378"/>
    <w:rsid w:val="00C56813"/>
    <w:rsid w:val="00C569D1"/>
    <w:rsid w:val="00C56CF0"/>
    <w:rsid w:val="00C56F86"/>
    <w:rsid w:val="00C574CC"/>
    <w:rsid w:val="00C577D4"/>
    <w:rsid w:val="00C57885"/>
    <w:rsid w:val="00C57B9C"/>
    <w:rsid w:val="00C57EEC"/>
    <w:rsid w:val="00C60062"/>
    <w:rsid w:val="00C6043F"/>
    <w:rsid w:val="00C605EC"/>
    <w:rsid w:val="00C60629"/>
    <w:rsid w:val="00C60C15"/>
    <w:rsid w:val="00C611D4"/>
    <w:rsid w:val="00C616DD"/>
    <w:rsid w:val="00C61A91"/>
    <w:rsid w:val="00C61F07"/>
    <w:rsid w:val="00C62D00"/>
    <w:rsid w:val="00C6309A"/>
    <w:rsid w:val="00C633DE"/>
    <w:rsid w:val="00C637DF"/>
    <w:rsid w:val="00C638AB"/>
    <w:rsid w:val="00C63B52"/>
    <w:rsid w:val="00C63DC1"/>
    <w:rsid w:val="00C6408E"/>
    <w:rsid w:val="00C6415E"/>
    <w:rsid w:val="00C642A5"/>
    <w:rsid w:val="00C646A1"/>
    <w:rsid w:val="00C64B10"/>
    <w:rsid w:val="00C64FB7"/>
    <w:rsid w:val="00C65226"/>
    <w:rsid w:val="00C65486"/>
    <w:rsid w:val="00C6571B"/>
    <w:rsid w:val="00C65A3E"/>
    <w:rsid w:val="00C65B2A"/>
    <w:rsid w:val="00C65BD5"/>
    <w:rsid w:val="00C65D70"/>
    <w:rsid w:val="00C6638A"/>
    <w:rsid w:val="00C665D7"/>
    <w:rsid w:val="00C666AD"/>
    <w:rsid w:val="00C66B3A"/>
    <w:rsid w:val="00C66C54"/>
    <w:rsid w:val="00C66C7C"/>
    <w:rsid w:val="00C671F2"/>
    <w:rsid w:val="00C67315"/>
    <w:rsid w:val="00C67487"/>
    <w:rsid w:val="00C678F4"/>
    <w:rsid w:val="00C67EDD"/>
    <w:rsid w:val="00C7006B"/>
    <w:rsid w:val="00C707B8"/>
    <w:rsid w:val="00C70833"/>
    <w:rsid w:val="00C709C8"/>
    <w:rsid w:val="00C70AA0"/>
    <w:rsid w:val="00C70DAA"/>
    <w:rsid w:val="00C7103D"/>
    <w:rsid w:val="00C710C1"/>
    <w:rsid w:val="00C7128A"/>
    <w:rsid w:val="00C71498"/>
    <w:rsid w:val="00C7177D"/>
    <w:rsid w:val="00C718C9"/>
    <w:rsid w:val="00C71DF8"/>
    <w:rsid w:val="00C72D95"/>
    <w:rsid w:val="00C731DA"/>
    <w:rsid w:val="00C73384"/>
    <w:rsid w:val="00C73747"/>
    <w:rsid w:val="00C7393F"/>
    <w:rsid w:val="00C73988"/>
    <w:rsid w:val="00C739C2"/>
    <w:rsid w:val="00C73D07"/>
    <w:rsid w:val="00C743B3"/>
    <w:rsid w:val="00C7444F"/>
    <w:rsid w:val="00C74488"/>
    <w:rsid w:val="00C74E1D"/>
    <w:rsid w:val="00C74FFD"/>
    <w:rsid w:val="00C751CE"/>
    <w:rsid w:val="00C75283"/>
    <w:rsid w:val="00C753C9"/>
    <w:rsid w:val="00C75424"/>
    <w:rsid w:val="00C75CBE"/>
    <w:rsid w:val="00C75F92"/>
    <w:rsid w:val="00C76421"/>
    <w:rsid w:val="00C7673F"/>
    <w:rsid w:val="00C77404"/>
    <w:rsid w:val="00C77974"/>
    <w:rsid w:val="00C779E4"/>
    <w:rsid w:val="00C80072"/>
    <w:rsid w:val="00C804CF"/>
    <w:rsid w:val="00C804DE"/>
    <w:rsid w:val="00C80B5F"/>
    <w:rsid w:val="00C80BDD"/>
    <w:rsid w:val="00C80C74"/>
    <w:rsid w:val="00C80E50"/>
    <w:rsid w:val="00C8140C"/>
    <w:rsid w:val="00C81A1C"/>
    <w:rsid w:val="00C81A59"/>
    <w:rsid w:val="00C821F3"/>
    <w:rsid w:val="00C82212"/>
    <w:rsid w:val="00C82266"/>
    <w:rsid w:val="00C823C8"/>
    <w:rsid w:val="00C829B4"/>
    <w:rsid w:val="00C82E3E"/>
    <w:rsid w:val="00C830E4"/>
    <w:rsid w:val="00C833BC"/>
    <w:rsid w:val="00C83417"/>
    <w:rsid w:val="00C83593"/>
    <w:rsid w:val="00C836C8"/>
    <w:rsid w:val="00C8393B"/>
    <w:rsid w:val="00C83A16"/>
    <w:rsid w:val="00C83D53"/>
    <w:rsid w:val="00C84058"/>
    <w:rsid w:val="00C843D0"/>
    <w:rsid w:val="00C850C4"/>
    <w:rsid w:val="00C85356"/>
    <w:rsid w:val="00C854E3"/>
    <w:rsid w:val="00C856F3"/>
    <w:rsid w:val="00C859CF"/>
    <w:rsid w:val="00C85B66"/>
    <w:rsid w:val="00C85DFC"/>
    <w:rsid w:val="00C85F9C"/>
    <w:rsid w:val="00C862BD"/>
    <w:rsid w:val="00C863A6"/>
    <w:rsid w:val="00C8644E"/>
    <w:rsid w:val="00C86CAC"/>
    <w:rsid w:val="00C86F39"/>
    <w:rsid w:val="00C87358"/>
    <w:rsid w:val="00C87629"/>
    <w:rsid w:val="00C879B2"/>
    <w:rsid w:val="00C87A7D"/>
    <w:rsid w:val="00C905E4"/>
    <w:rsid w:val="00C90854"/>
    <w:rsid w:val="00C9090A"/>
    <w:rsid w:val="00C90A70"/>
    <w:rsid w:val="00C90AD7"/>
    <w:rsid w:val="00C90E1B"/>
    <w:rsid w:val="00C911AD"/>
    <w:rsid w:val="00C911FF"/>
    <w:rsid w:val="00C9182C"/>
    <w:rsid w:val="00C9186D"/>
    <w:rsid w:val="00C9191D"/>
    <w:rsid w:val="00C9215A"/>
    <w:rsid w:val="00C9229C"/>
    <w:rsid w:val="00C922EE"/>
    <w:rsid w:val="00C9240B"/>
    <w:rsid w:val="00C924C0"/>
    <w:rsid w:val="00C9256B"/>
    <w:rsid w:val="00C9284E"/>
    <w:rsid w:val="00C92F0E"/>
    <w:rsid w:val="00C93129"/>
    <w:rsid w:val="00C93224"/>
    <w:rsid w:val="00C93391"/>
    <w:rsid w:val="00C939CE"/>
    <w:rsid w:val="00C93B8F"/>
    <w:rsid w:val="00C93CCA"/>
    <w:rsid w:val="00C944B3"/>
    <w:rsid w:val="00C9453F"/>
    <w:rsid w:val="00C94820"/>
    <w:rsid w:val="00C94849"/>
    <w:rsid w:val="00C94CDB"/>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815"/>
    <w:rsid w:val="00CA2ACE"/>
    <w:rsid w:val="00CA41A3"/>
    <w:rsid w:val="00CA424A"/>
    <w:rsid w:val="00CA4308"/>
    <w:rsid w:val="00CA46C0"/>
    <w:rsid w:val="00CA4854"/>
    <w:rsid w:val="00CA4914"/>
    <w:rsid w:val="00CA4ABB"/>
    <w:rsid w:val="00CA4EA2"/>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CFF"/>
    <w:rsid w:val="00CA7FD9"/>
    <w:rsid w:val="00CB01E0"/>
    <w:rsid w:val="00CB024B"/>
    <w:rsid w:val="00CB0803"/>
    <w:rsid w:val="00CB0E68"/>
    <w:rsid w:val="00CB10B6"/>
    <w:rsid w:val="00CB12F8"/>
    <w:rsid w:val="00CB1B48"/>
    <w:rsid w:val="00CB1DAF"/>
    <w:rsid w:val="00CB1F30"/>
    <w:rsid w:val="00CB1F96"/>
    <w:rsid w:val="00CB2582"/>
    <w:rsid w:val="00CB2B95"/>
    <w:rsid w:val="00CB2C3B"/>
    <w:rsid w:val="00CB2C62"/>
    <w:rsid w:val="00CB2CA0"/>
    <w:rsid w:val="00CB2E43"/>
    <w:rsid w:val="00CB34D6"/>
    <w:rsid w:val="00CB3D1B"/>
    <w:rsid w:val="00CB41D1"/>
    <w:rsid w:val="00CB429C"/>
    <w:rsid w:val="00CB4744"/>
    <w:rsid w:val="00CB48CE"/>
    <w:rsid w:val="00CB4CE9"/>
    <w:rsid w:val="00CB4EB0"/>
    <w:rsid w:val="00CB5637"/>
    <w:rsid w:val="00CB5C09"/>
    <w:rsid w:val="00CB5F31"/>
    <w:rsid w:val="00CB6F9D"/>
    <w:rsid w:val="00CB704A"/>
    <w:rsid w:val="00CB79AC"/>
    <w:rsid w:val="00CB79B9"/>
    <w:rsid w:val="00CC075F"/>
    <w:rsid w:val="00CC0995"/>
    <w:rsid w:val="00CC0C47"/>
    <w:rsid w:val="00CC0DEE"/>
    <w:rsid w:val="00CC12AB"/>
    <w:rsid w:val="00CC151B"/>
    <w:rsid w:val="00CC1533"/>
    <w:rsid w:val="00CC1941"/>
    <w:rsid w:val="00CC199B"/>
    <w:rsid w:val="00CC1B8E"/>
    <w:rsid w:val="00CC1C63"/>
    <w:rsid w:val="00CC2185"/>
    <w:rsid w:val="00CC2437"/>
    <w:rsid w:val="00CC2549"/>
    <w:rsid w:val="00CC2906"/>
    <w:rsid w:val="00CC2A2F"/>
    <w:rsid w:val="00CC2B12"/>
    <w:rsid w:val="00CC3501"/>
    <w:rsid w:val="00CC35BC"/>
    <w:rsid w:val="00CC35E8"/>
    <w:rsid w:val="00CC3670"/>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C7D60"/>
    <w:rsid w:val="00CD026B"/>
    <w:rsid w:val="00CD0334"/>
    <w:rsid w:val="00CD0571"/>
    <w:rsid w:val="00CD066B"/>
    <w:rsid w:val="00CD06AF"/>
    <w:rsid w:val="00CD098A"/>
    <w:rsid w:val="00CD09EA"/>
    <w:rsid w:val="00CD0BF5"/>
    <w:rsid w:val="00CD0F43"/>
    <w:rsid w:val="00CD11B5"/>
    <w:rsid w:val="00CD12F3"/>
    <w:rsid w:val="00CD1ABD"/>
    <w:rsid w:val="00CD2013"/>
    <w:rsid w:val="00CD223D"/>
    <w:rsid w:val="00CD23DC"/>
    <w:rsid w:val="00CD245C"/>
    <w:rsid w:val="00CD255E"/>
    <w:rsid w:val="00CD263B"/>
    <w:rsid w:val="00CD2766"/>
    <w:rsid w:val="00CD294D"/>
    <w:rsid w:val="00CD2BC7"/>
    <w:rsid w:val="00CD2E37"/>
    <w:rsid w:val="00CD335A"/>
    <w:rsid w:val="00CD3A5A"/>
    <w:rsid w:val="00CD3ACD"/>
    <w:rsid w:val="00CD3E98"/>
    <w:rsid w:val="00CD3EC2"/>
    <w:rsid w:val="00CD4133"/>
    <w:rsid w:val="00CD48CE"/>
    <w:rsid w:val="00CD4AD9"/>
    <w:rsid w:val="00CD4BB7"/>
    <w:rsid w:val="00CD4ED4"/>
    <w:rsid w:val="00CD5499"/>
    <w:rsid w:val="00CD5581"/>
    <w:rsid w:val="00CD5613"/>
    <w:rsid w:val="00CD5801"/>
    <w:rsid w:val="00CD5BC3"/>
    <w:rsid w:val="00CD6270"/>
    <w:rsid w:val="00CD648F"/>
    <w:rsid w:val="00CD65F0"/>
    <w:rsid w:val="00CD6B79"/>
    <w:rsid w:val="00CD6C59"/>
    <w:rsid w:val="00CD71B7"/>
    <w:rsid w:val="00CD761F"/>
    <w:rsid w:val="00CE015D"/>
    <w:rsid w:val="00CE04A6"/>
    <w:rsid w:val="00CE068D"/>
    <w:rsid w:val="00CE07F3"/>
    <w:rsid w:val="00CE0D4D"/>
    <w:rsid w:val="00CE0D78"/>
    <w:rsid w:val="00CE10C1"/>
    <w:rsid w:val="00CE126C"/>
    <w:rsid w:val="00CE190E"/>
    <w:rsid w:val="00CE1D1C"/>
    <w:rsid w:val="00CE1D47"/>
    <w:rsid w:val="00CE20B2"/>
    <w:rsid w:val="00CE2C5A"/>
    <w:rsid w:val="00CE330E"/>
    <w:rsid w:val="00CE3348"/>
    <w:rsid w:val="00CE3375"/>
    <w:rsid w:val="00CE3548"/>
    <w:rsid w:val="00CE36C4"/>
    <w:rsid w:val="00CE3A96"/>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345"/>
    <w:rsid w:val="00CF04AB"/>
    <w:rsid w:val="00CF056A"/>
    <w:rsid w:val="00CF082F"/>
    <w:rsid w:val="00CF1003"/>
    <w:rsid w:val="00CF1281"/>
    <w:rsid w:val="00CF1420"/>
    <w:rsid w:val="00CF14BA"/>
    <w:rsid w:val="00CF196F"/>
    <w:rsid w:val="00CF19A3"/>
    <w:rsid w:val="00CF1F7E"/>
    <w:rsid w:val="00CF1FB2"/>
    <w:rsid w:val="00CF2024"/>
    <w:rsid w:val="00CF2952"/>
    <w:rsid w:val="00CF2A28"/>
    <w:rsid w:val="00CF2A34"/>
    <w:rsid w:val="00CF2C75"/>
    <w:rsid w:val="00CF2E0E"/>
    <w:rsid w:val="00CF2EA0"/>
    <w:rsid w:val="00CF332E"/>
    <w:rsid w:val="00CF3388"/>
    <w:rsid w:val="00CF3CC7"/>
    <w:rsid w:val="00CF3EBA"/>
    <w:rsid w:val="00CF3F94"/>
    <w:rsid w:val="00CF4083"/>
    <w:rsid w:val="00CF41E4"/>
    <w:rsid w:val="00CF4459"/>
    <w:rsid w:val="00CF4BD8"/>
    <w:rsid w:val="00CF4C39"/>
    <w:rsid w:val="00CF4DCD"/>
    <w:rsid w:val="00CF508B"/>
    <w:rsid w:val="00CF59AA"/>
    <w:rsid w:val="00CF5B78"/>
    <w:rsid w:val="00CF5CB3"/>
    <w:rsid w:val="00CF5FFB"/>
    <w:rsid w:val="00CF61ED"/>
    <w:rsid w:val="00CF648E"/>
    <w:rsid w:val="00CF65BD"/>
    <w:rsid w:val="00CF6A5C"/>
    <w:rsid w:val="00CF6C69"/>
    <w:rsid w:val="00CF700D"/>
    <w:rsid w:val="00CF706E"/>
    <w:rsid w:val="00CF731B"/>
    <w:rsid w:val="00CF7479"/>
    <w:rsid w:val="00CF755A"/>
    <w:rsid w:val="00CF75D2"/>
    <w:rsid w:val="00D002AE"/>
    <w:rsid w:val="00D006D2"/>
    <w:rsid w:val="00D007A9"/>
    <w:rsid w:val="00D007C7"/>
    <w:rsid w:val="00D00899"/>
    <w:rsid w:val="00D0089E"/>
    <w:rsid w:val="00D00E7D"/>
    <w:rsid w:val="00D012A8"/>
    <w:rsid w:val="00D0153C"/>
    <w:rsid w:val="00D01579"/>
    <w:rsid w:val="00D01672"/>
    <w:rsid w:val="00D01861"/>
    <w:rsid w:val="00D020D5"/>
    <w:rsid w:val="00D02127"/>
    <w:rsid w:val="00D021AF"/>
    <w:rsid w:val="00D025A3"/>
    <w:rsid w:val="00D028D3"/>
    <w:rsid w:val="00D02CA2"/>
    <w:rsid w:val="00D0321F"/>
    <w:rsid w:val="00D03568"/>
    <w:rsid w:val="00D035D9"/>
    <w:rsid w:val="00D0370E"/>
    <w:rsid w:val="00D03A51"/>
    <w:rsid w:val="00D03A6A"/>
    <w:rsid w:val="00D03EF6"/>
    <w:rsid w:val="00D0409D"/>
    <w:rsid w:val="00D040CC"/>
    <w:rsid w:val="00D04514"/>
    <w:rsid w:val="00D04893"/>
    <w:rsid w:val="00D048E2"/>
    <w:rsid w:val="00D04AE6"/>
    <w:rsid w:val="00D04C33"/>
    <w:rsid w:val="00D04D17"/>
    <w:rsid w:val="00D04F46"/>
    <w:rsid w:val="00D05968"/>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3A4"/>
    <w:rsid w:val="00D13463"/>
    <w:rsid w:val="00D13856"/>
    <w:rsid w:val="00D13E32"/>
    <w:rsid w:val="00D14EFE"/>
    <w:rsid w:val="00D1514C"/>
    <w:rsid w:val="00D15183"/>
    <w:rsid w:val="00D154CE"/>
    <w:rsid w:val="00D15688"/>
    <w:rsid w:val="00D158AF"/>
    <w:rsid w:val="00D15A75"/>
    <w:rsid w:val="00D15DD4"/>
    <w:rsid w:val="00D162DE"/>
    <w:rsid w:val="00D16B97"/>
    <w:rsid w:val="00D16CB9"/>
    <w:rsid w:val="00D16F80"/>
    <w:rsid w:val="00D170CD"/>
    <w:rsid w:val="00D175B4"/>
    <w:rsid w:val="00D1784F"/>
    <w:rsid w:val="00D17884"/>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5B6C"/>
    <w:rsid w:val="00D262D8"/>
    <w:rsid w:val="00D263B4"/>
    <w:rsid w:val="00D263FA"/>
    <w:rsid w:val="00D266F0"/>
    <w:rsid w:val="00D26776"/>
    <w:rsid w:val="00D27BEA"/>
    <w:rsid w:val="00D3035E"/>
    <w:rsid w:val="00D303DD"/>
    <w:rsid w:val="00D304F9"/>
    <w:rsid w:val="00D30A2A"/>
    <w:rsid w:val="00D30DCA"/>
    <w:rsid w:val="00D314F4"/>
    <w:rsid w:val="00D31AD6"/>
    <w:rsid w:val="00D31DFD"/>
    <w:rsid w:val="00D31E04"/>
    <w:rsid w:val="00D31EED"/>
    <w:rsid w:val="00D31EF7"/>
    <w:rsid w:val="00D32452"/>
    <w:rsid w:val="00D32601"/>
    <w:rsid w:val="00D3263C"/>
    <w:rsid w:val="00D328F3"/>
    <w:rsid w:val="00D328F7"/>
    <w:rsid w:val="00D32B20"/>
    <w:rsid w:val="00D32D23"/>
    <w:rsid w:val="00D32D34"/>
    <w:rsid w:val="00D32EED"/>
    <w:rsid w:val="00D32F7D"/>
    <w:rsid w:val="00D330E2"/>
    <w:rsid w:val="00D33325"/>
    <w:rsid w:val="00D333D4"/>
    <w:rsid w:val="00D33C9E"/>
    <w:rsid w:val="00D33D53"/>
    <w:rsid w:val="00D342C7"/>
    <w:rsid w:val="00D34512"/>
    <w:rsid w:val="00D34958"/>
    <w:rsid w:val="00D34FC2"/>
    <w:rsid w:val="00D35016"/>
    <w:rsid w:val="00D35251"/>
    <w:rsid w:val="00D354E6"/>
    <w:rsid w:val="00D3577F"/>
    <w:rsid w:val="00D35A1B"/>
    <w:rsid w:val="00D35A9B"/>
    <w:rsid w:val="00D35C44"/>
    <w:rsid w:val="00D35CCD"/>
    <w:rsid w:val="00D360E6"/>
    <w:rsid w:val="00D364F2"/>
    <w:rsid w:val="00D365A9"/>
    <w:rsid w:val="00D36B58"/>
    <w:rsid w:val="00D36BDB"/>
    <w:rsid w:val="00D370C4"/>
    <w:rsid w:val="00D37606"/>
    <w:rsid w:val="00D376E9"/>
    <w:rsid w:val="00D378DD"/>
    <w:rsid w:val="00D379DC"/>
    <w:rsid w:val="00D37EA9"/>
    <w:rsid w:val="00D37FC3"/>
    <w:rsid w:val="00D40556"/>
    <w:rsid w:val="00D406B9"/>
    <w:rsid w:val="00D40869"/>
    <w:rsid w:val="00D40888"/>
    <w:rsid w:val="00D40974"/>
    <w:rsid w:val="00D40B68"/>
    <w:rsid w:val="00D40C2C"/>
    <w:rsid w:val="00D40C82"/>
    <w:rsid w:val="00D40CAA"/>
    <w:rsid w:val="00D40F65"/>
    <w:rsid w:val="00D410A9"/>
    <w:rsid w:val="00D416A1"/>
    <w:rsid w:val="00D419BF"/>
    <w:rsid w:val="00D41A2A"/>
    <w:rsid w:val="00D41CAA"/>
    <w:rsid w:val="00D41DD7"/>
    <w:rsid w:val="00D42439"/>
    <w:rsid w:val="00D424B0"/>
    <w:rsid w:val="00D42728"/>
    <w:rsid w:val="00D42E17"/>
    <w:rsid w:val="00D43548"/>
    <w:rsid w:val="00D43EA1"/>
    <w:rsid w:val="00D440C4"/>
    <w:rsid w:val="00D4413A"/>
    <w:rsid w:val="00D443DC"/>
    <w:rsid w:val="00D4455A"/>
    <w:rsid w:val="00D445AD"/>
    <w:rsid w:val="00D4485C"/>
    <w:rsid w:val="00D45052"/>
    <w:rsid w:val="00D450D8"/>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CE"/>
    <w:rsid w:val="00D516DF"/>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7CD"/>
    <w:rsid w:val="00D54BD7"/>
    <w:rsid w:val="00D54FE5"/>
    <w:rsid w:val="00D55313"/>
    <w:rsid w:val="00D554AD"/>
    <w:rsid w:val="00D55603"/>
    <w:rsid w:val="00D5564C"/>
    <w:rsid w:val="00D55757"/>
    <w:rsid w:val="00D56098"/>
    <w:rsid w:val="00D5625F"/>
    <w:rsid w:val="00D56445"/>
    <w:rsid w:val="00D56903"/>
    <w:rsid w:val="00D56B49"/>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4A5"/>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8F7"/>
    <w:rsid w:val="00D77F07"/>
    <w:rsid w:val="00D8033F"/>
    <w:rsid w:val="00D80B14"/>
    <w:rsid w:val="00D80BE3"/>
    <w:rsid w:val="00D80DFD"/>
    <w:rsid w:val="00D80E1A"/>
    <w:rsid w:val="00D81431"/>
    <w:rsid w:val="00D81507"/>
    <w:rsid w:val="00D81CE1"/>
    <w:rsid w:val="00D81D4C"/>
    <w:rsid w:val="00D81D79"/>
    <w:rsid w:val="00D82204"/>
    <w:rsid w:val="00D825BC"/>
    <w:rsid w:val="00D8261C"/>
    <w:rsid w:val="00D831C4"/>
    <w:rsid w:val="00D83843"/>
    <w:rsid w:val="00D83C95"/>
    <w:rsid w:val="00D83E1C"/>
    <w:rsid w:val="00D8436F"/>
    <w:rsid w:val="00D84458"/>
    <w:rsid w:val="00D8467C"/>
    <w:rsid w:val="00D84802"/>
    <w:rsid w:val="00D848B8"/>
    <w:rsid w:val="00D84906"/>
    <w:rsid w:val="00D84A2B"/>
    <w:rsid w:val="00D84B30"/>
    <w:rsid w:val="00D84F07"/>
    <w:rsid w:val="00D84F58"/>
    <w:rsid w:val="00D853C4"/>
    <w:rsid w:val="00D85871"/>
    <w:rsid w:val="00D85AE9"/>
    <w:rsid w:val="00D85BA1"/>
    <w:rsid w:val="00D86048"/>
    <w:rsid w:val="00D8673D"/>
    <w:rsid w:val="00D868F3"/>
    <w:rsid w:val="00D86BBB"/>
    <w:rsid w:val="00D86C11"/>
    <w:rsid w:val="00D86E3E"/>
    <w:rsid w:val="00D86F9C"/>
    <w:rsid w:val="00D87394"/>
    <w:rsid w:val="00D873FF"/>
    <w:rsid w:val="00D87439"/>
    <w:rsid w:val="00D878B8"/>
    <w:rsid w:val="00D87B66"/>
    <w:rsid w:val="00D87F9F"/>
    <w:rsid w:val="00D900C0"/>
    <w:rsid w:val="00D904DB"/>
    <w:rsid w:val="00D90877"/>
    <w:rsid w:val="00D909EF"/>
    <w:rsid w:val="00D90C4A"/>
    <w:rsid w:val="00D90CF4"/>
    <w:rsid w:val="00D914DC"/>
    <w:rsid w:val="00D914EA"/>
    <w:rsid w:val="00D91531"/>
    <w:rsid w:val="00D915D6"/>
    <w:rsid w:val="00D916D8"/>
    <w:rsid w:val="00D91982"/>
    <w:rsid w:val="00D91A7F"/>
    <w:rsid w:val="00D91C97"/>
    <w:rsid w:val="00D92070"/>
    <w:rsid w:val="00D92253"/>
    <w:rsid w:val="00D92395"/>
    <w:rsid w:val="00D923EF"/>
    <w:rsid w:val="00D927A7"/>
    <w:rsid w:val="00D92D11"/>
    <w:rsid w:val="00D92DEC"/>
    <w:rsid w:val="00D92FEB"/>
    <w:rsid w:val="00D93644"/>
    <w:rsid w:val="00D93938"/>
    <w:rsid w:val="00D93BD8"/>
    <w:rsid w:val="00D94048"/>
    <w:rsid w:val="00D942D5"/>
    <w:rsid w:val="00D94B08"/>
    <w:rsid w:val="00D953BC"/>
    <w:rsid w:val="00D95529"/>
    <w:rsid w:val="00D961A9"/>
    <w:rsid w:val="00D9622E"/>
    <w:rsid w:val="00D96FEC"/>
    <w:rsid w:val="00D97755"/>
    <w:rsid w:val="00D97BB0"/>
    <w:rsid w:val="00DA01B3"/>
    <w:rsid w:val="00DA01BE"/>
    <w:rsid w:val="00DA0411"/>
    <w:rsid w:val="00DA05A6"/>
    <w:rsid w:val="00DA0922"/>
    <w:rsid w:val="00DA0ADF"/>
    <w:rsid w:val="00DA0F08"/>
    <w:rsid w:val="00DA0F65"/>
    <w:rsid w:val="00DA0FC9"/>
    <w:rsid w:val="00DA14D7"/>
    <w:rsid w:val="00DA165B"/>
    <w:rsid w:val="00DA1701"/>
    <w:rsid w:val="00DA1933"/>
    <w:rsid w:val="00DA1A5A"/>
    <w:rsid w:val="00DA1C9A"/>
    <w:rsid w:val="00DA1DC1"/>
    <w:rsid w:val="00DA20A5"/>
    <w:rsid w:val="00DA24F4"/>
    <w:rsid w:val="00DA2669"/>
    <w:rsid w:val="00DA273B"/>
    <w:rsid w:val="00DA27B6"/>
    <w:rsid w:val="00DA2CE4"/>
    <w:rsid w:val="00DA32E1"/>
    <w:rsid w:val="00DA3591"/>
    <w:rsid w:val="00DA3A62"/>
    <w:rsid w:val="00DA3C8C"/>
    <w:rsid w:val="00DA3E6D"/>
    <w:rsid w:val="00DA3F81"/>
    <w:rsid w:val="00DA420A"/>
    <w:rsid w:val="00DA4291"/>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394"/>
    <w:rsid w:val="00DA6623"/>
    <w:rsid w:val="00DA667B"/>
    <w:rsid w:val="00DA6771"/>
    <w:rsid w:val="00DA6C9D"/>
    <w:rsid w:val="00DA6CA8"/>
    <w:rsid w:val="00DA6CDD"/>
    <w:rsid w:val="00DA6D0E"/>
    <w:rsid w:val="00DA6EFA"/>
    <w:rsid w:val="00DA7495"/>
    <w:rsid w:val="00DA7568"/>
    <w:rsid w:val="00DA7AD4"/>
    <w:rsid w:val="00DA7EB8"/>
    <w:rsid w:val="00DB00D2"/>
    <w:rsid w:val="00DB0695"/>
    <w:rsid w:val="00DB1052"/>
    <w:rsid w:val="00DB1C84"/>
    <w:rsid w:val="00DB1DD7"/>
    <w:rsid w:val="00DB1FCB"/>
    <w:rsid w:val="00DB243F"/>
    <w:rsid w:val="00DB2660"/>
    <w:rsid w:val="00DB2E27"/>
    <w:rsid w:val="00DB2EE3"/>
    <w:rsid w:val="00DB2EE8"/>
    <w:rsid w:val="00DB3587"/>
    <w:rsid w:val="00DB3C87"/>
    <w:rsid w:val="00DB415A"/>
    <w:rsid w:val="00DB41AF"/>
    <w:rsid w:val="00DB4535"/>
    <w:rsid w:val="00DB460F"/>
    <w:rsid w:val="00DB466B"/>
    <w:rsid w:val="00DB4CAD"/>
    <w:rsid w:val="00DB503B"/>
    <w:rsid w:val="00DB5865"/>
    <w:rsid w:val="00DB5CD1"/>
    <w:rsid w:val="00DB6278"/>
    <w:rsid w:val="00DB64B4"/>
    <w:rsid w:val="00DB6513"/>
    <w:rsid w:val="00DB6726"/>
    <w:rsid w:val="00DB7209"/>
    <w:rsid w:val="00DB76AC"/>
    <w:rsid w:val="00DB7CD7"/>
    <w:rsid w:val="00DB7DB6"/>
    <w:rsid w:val="00DB7FBF"/>
    <w:rsid w:val="00DB7FF4"/>
    <w:rsid w:val="00DC00ED"/>
    <w:rsid w:val="00DC05A5"/>
    <w:rsid w:val="00DC0782"/>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8AD"/>
    <w:rsid w:val="00DC68C6"/>
    <w:rsid w:val="00DC6CA8"/>
    <w:rsid w:val="00DC6E05"/>
    <w:rsid w:val="00DC6FDE"/>
    <w:rsid w:val="00DC7073"/>
    <w:rsid w:val="00DC70B7"/>
    <w:rsid w:val="00DC724A"/>
    <w:rsid w:val="00DD0EA1"/>
    <w:rsid w:val="00DD122A"/>
    <w:rsid w:val="00DD1732"/>
    <w:rsid w:val="00DD17BA"/>
    <w:rsid w:val="00DD1877"/>
    <w:rsid w:val="00DD1922"/>
    <w:rsid w:val="00DD192B"/>
    <w:rsid w:val="00DD1F34"/>
    <w:rsid w:val="00DD22DF"/>
    <w:rsid w:val="00DD265A"/>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8DD"/>
    <w:rsid w:val="00DD5D3F"/>
    <w:rsid w:val="00DD608B"/>
    <w:rsid w:val="00DD62D5"/>
    <w:rsid w:val="00DD64DE"/>
    <w:rsid w:val="00DD6D89"/>
    <w:rsid w:val="00DD7279"/>
    <w:rsid w:val="00DD72B3"/>
    <w:rsid w:val="00DD7360"/>
    <w:rsid w:val="00DD7432"/>
    <w:rsid w:val="00DD7478"/>
    <w:rsid w:val="00DD7D65"/>
    <w:rsid w:val="00DD7EDB"/>
    <w:rsid w:val="00DD7EF2"/>
    <w:rsid w:val="00DE0404"/>
    <w:rsid w:val="00DE09ED"/>
    <w:rsid w:val="00DE0A7E"/>
    <w:rsid w:val="00DE0AD5"/>
    <w:rsid w:val="00DE0DF8"/>
    <w:rsid w:val="00DE160B"/>
    <w:rsid w:val="00DE172F"/>
    <w:rsid w:val="00DE219C"/>
    <w:rsid w:val="00DE235F"/>
    <w:rsid w:val="00DE24F0"/>
    <w:rsid w:val="00DE2929"/>
    <w:rsid w:val="00DE2DFA"/>
    <w:rsid w:val="00DE2F3C"/>
    <w:rsid w:val="00DE33AC"/>
    <w:rsid w:val="00DE36D8"/>
    <w:rsid w:val="00DE3A5C"/>
    <w:rsid w:val="00DE3AFA"/>
    <w:rsid w:val="00DE3B6A"/>
    <w:rsid w:val="00DE3C8F"/>
    <w:rsid w:val="00DE4424"/>
    <w:rsid w:val="00DE4599"/>
    <w:rsid w:val="00DE4713"/>
    <w:rsid w:val="00DE479F"/>
    <w:rsid w:val="00DE47B6"/>
    <w:rsid w:val="00DE47C7"/>
    <w:rsid w:val="00DE48F5"/>
    <w:rsid w:val="00DE4979"/>
    <w:rsid w:val="00DE49E5"/>
    <w:rsid w:val="00DE4B28"/>
    <w:rsid w:val="00DE4EAA"/>
    <w:rsid w:val="00DE4FEA"/>
    <w:rsid w:val="00DE581C"/>
    <w:rsid w:val="00DE6124"/>
    <w:rsid w:val="00DE6300"/>
    <w:rsid w:val="00DE6306"/>
    <w:rsid w:val="00DE64D1"/>
    <w:rsid w:val="00DE692E"/>
    <w:rsid w:val="00DE6B5B"/>
    <w:rsid w:val="00DE7269"/>
    <w:rsid w:val="00DE7456"/>
    <w:rsid w:val="00DE76FC"/>
    <w:rsid w:val="00DE777F"/>
    <w:rsid w:val="00DE7D9A"/>
    <w:rsid w:val="00DF004C"/>
    <w:rsid w:val="00DF01E2"/>
    <w:rsid w:val="00DF0E9E"/>
    <w:rsid w:val="00DF0EC3"/>
    <w:rsid w:val="00DF11D9"/>
    <w:rsid w:val="00DF14FC"/>
    <w:rsid w:val="00DF2045"/>
    <w:rsid w:val="00DF22BF"/>
    <w:rsid w:val="00DF22E9"/>
    <w:rsid w:val="00DF2378"/>
    <w:rsid w:val="00DF23C4"/>
    <w:rsid w:val="00DF26E0"/>
    <w:rsid w:val="00DF27B4"/>
    <w:rsid w:val="00DF293D"/>
    <w:rsid w:val="00DF29BA"/>
    <w:rsid w:val="00DF29F0"/>
    <w:rsid w:val="00DF2B30"/>
    <w:rsid w:val="00DF2D38"/>
    <w:rsid w:val="00DF2DC9"/>
    <w:rsid w:val="00DF2FC5"/>
    <w:rsid w:val="00DF341B"/>
    <w:rsid w:val="00DF3524"/>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13C"/>
    <w:rsid w:val="00E00321"/>
    <w:rsid w:val="00E00332"/>
    <w:rsid w:val="00E00987"/>
    <w:rsid w:val="00E00ACC"/>
    <w:rsid w:val="00E00BB9"/>
    <w:rsid w:val="00E00E8F"/>
    <w:rsid w:val="00E01399"/>
    <w:rsid w:val="00E0160F"/>
    <w:rsid w:val="00E016F9"/>
    <w:rsid w:val="00E01798"/>
    <w:rsid w:val="00E01B9C"/>
    <w:rsid w:val="00E01CF7"/>
    <w:rsid w:val="00E01F85"/>
    <w:rsid w:val="00E02AB1"/>
    <w:rsid w:val="00E02CA9"/>
    <w:rsid w:val="00E03101"/>
    <w:rsid w:val="00E03545"/>
    <w:rsid w:val="00E03603"/>
    <w:rsid w:val="00E03AEC"/>
    <w:rsid w:val="00E03CA8"/>
    <w:rsid w:val="00E03D72"/>
    <w:rsid w:val="00E048E7"/>
    <w:rsid w:val="00E048F5"/>
    <w:rsid w:val="00E04E33"/>
    <w:rsid w:val="00E04E38"/>
    <w:rsid w:val="00E05193"/>
    <w:rsid w:val="00E054C6"/>
    <w:rsid w:val="00E05743"/>
    <w:rsid w:val="00E057F6"/>
    <w:rsid w:val="00E05829"/>
    <w:rsid w:val="00E05B1D"/>
    <w:rsid w:val="00E05E65"/>
    <w:rsid w:val="00E0617D"/>
    <w:rsid w:val="00E062C4"/>
    <w:rsid w:val="00E06414"/>
    <w:rsid w:val="00E06694"/>
    <w:rsid w:val="00E06958"/>
    <w:rsid w:val="00E06C81"/>
    <w:rsid w:val="00E07281"/>
    <w:rsid w:val="00E073F2"/>
    <w:rsid w:val="00E074FA"/>
    <w:rsid w:val="00E07532"/>
    <w:rsid w:val="00E07737"/>
    <w:rsid w:val="00E078D8"/>
    <w:rsid w:val="00E10128"/>
    <w:rsid w:val="00E101B1"/>
    <w:rsid w:val="00E105F6"/>
    <w:rsid w:val="00E106EC"/>
    <w:rsid w:val="00E10E9F"/>
    <w:rsid w:val="00E11018"/>
    <w:rsid w:val="00E1133B"/>
    <w:rsid w:val="00E11BD3"/>
    <w:rsid w:val="00E129DE"/>
    <w:rsid w:val="00E1309B"/>
    <w:rsid w:val="00E1338A"/>
    <w:rsid w:val="00E136BC"/>
    <w:rsid w:val="00E139F6"/>
    <w:rsid w:val="00E139FD"/>
    <w:rsid w:val="00E13A33"/>
    <w:rsid w:val="00E13C22"/>
    <w:rsid w:val="00E13D33"/>
    <w:rsid w:val="00E13F36"/>
    <w:rsid w:val="00E141EA"/>
    <w:rsid w:val="00E1464E"/>
    <w:rsid w:val="00E146C7"/>
    <w:rsid w:val="00E14911"/>
    <w:rsid w:val="00E149F3"/>
    <w:rsid w:val="00E15527"/>
    <w:rsid w:val="00E15647"/>
    <w:rsid w:val="00E15706"/>
    <w:rsid w:val="00E15CC7"/>
    <w:rsid w:val="00E163C3"/>
    <w:rsid w:val="00E16680"/>
    <w:rsid w:val="00E16E05"/>
    <w:rsid w:val="00E16F54"/>
    <w:rsid w:val="00E16FB6"/>
    <w:rsid w:val="00E1700E"/>
    <w:rsid w:val="00E170AA"/>
    <w:rsid w:val="00E17A3B"/>
    <w:rsid w:val="00E17E22"/>
    <w:rsid w:val="00E2014A"/>
    <w:rsid w:val="00E201AD"/>
    <w:rsid w:val="00E201FE"/>
    <w:rsid w:val="00E20B04"/>
    <w:rsid w:val="00E2112A"/>
    <w:rsid w:val="00E21186"/>
    <w:rsid w:val="00E21211"/>
    <w:rsid w:val="00E21300"/>
    <w:rsid w:val="00E2148F"/>
    <w:rsid w:val="00E21536"/>
    <w:rsid w:val="00E2153F"/>
    <w:rsid w:val="00E21840"/>
    <w:rsid w:val="00E21E6A"/>
    <w:rsid w:val="00E226B9"/>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6D2"/>
    <w:rsid w:val="00E267C4"/>
    <w:rsid w:val="00E26ABB"/>
    <w:rsid w:val="00E26FA5"/>
    <w:rsid w:val="00E27373"/>
    <w:rsid w:val="00E300E9"/>
    <w:rsid w:val="00E302CA"/>
    <w:rsid w:val="00E3033C"/>
    <w:rsid w:val="00E30431"/>
    <w:rsid w:val="00E30449"/>
    <w:rsid w:val="00E30742"/>
    <w:rsid w:val="00E30C73"/>
    <w:rsid w:val="00E30F2B"/>
    <w:rsid w:val="00E31055"/>
    <w:rsid w:val="00E312DB"/>
    <w:rsid w:val="00E31776"/>
    <w:rsid w:val="00E31E86"/>
    <w:rsid w:val="00E31ED4"/>
    <w:rsid w:val="00E31F6D"/>
    <w:rsid w:val="00E31F71"/>
    <w:rsid w:val="00E32129"/>
    <w:rsid w:val="00E323A9"/>
    <w:rsid w:val="00E324AB"/>
    <w:rsid w:val="00E32537"/>
    <w:rsid w:val="00E32599"/>
    <w:rsid w:val="00E325F1"/>
    <w:rsid w:val="00E3260F"/>
    <w:rsid w:val="00E32799"/>
    <w:rsid w:val="00E32E51"/>
    <w:rsid w:val="00E32EBF"/>
    <w:rsid w:val="00E33301"/>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197"/>
    <w:rsid w:val="00E36547"/>
    <w:rsid w:val="00E36613"/>
    <w:rsid w:val="00E3666B"/>
    <w:rsid w:val="00E36AAA"/>
    <w:rsid w:val="00E36AC7"/>
    <w:rsid w:val="00E372AA"/>
    <w:rsid w:val="00E373A2"/>
    <w:rsid w:val="00E37A26"/>
    <w:rsid w:val="00E37C10"/>
    <w:rsid w:val="00E37DB6"/>
    <w:rsid w:val="00E404B2"/>
    <w:rsid w:val="00E4058B"/>
    <w:rsid w:val="00E405D7"/>
    <w:rsid w:val="00E409D2"/>
    <w:rsid w:val="00E40E69"/>
    <w:rsid w:val="00E40E77"/>
    <w:rsid w:val="00E41123"/>
    <w:rsid w:val="00E41494"/>
    <w:rsid w:val="00E41533"/>
    <w:rsid w:val="00E4192C"/>
    <w:rsid w:val="00E41D97"/>
    <w:rsid w:val="00E41D98"/>
    <w:rsid w:val="00E420EF"/>
    <w:rsid w:val="00E421A8"/>
    <w:rsid w:val="00E42733"/>
    <w:rsid w:val="00E4297D"/>
    <w:rsid w:val="00E42C37"/>
    <w:rsid w:val="00E42D37"/>
    <w:rsid w:val="00E42E5B"/>
    <w:rsid w:val="00E42EFE"/>
    <w:rsid w:val="00E43109"/>
    <w:rsid w:val="00E4312D"/>
    <w:rsid w:val="00E439E6"/>
    <w:rsid w:val="00E43A9D"/>
    <w:rsid w:val="00E43B6F"/>
    <w:rsid w:val="00E43EAE"/>
    <w:rsid w:val="00E440D2"/>
    <w:rsid w:val="00E44241"/>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224"/>
    <w:rsid w:val="00E504A8"/>
    <w:rsid w:val="00E504DD"/>
    <w:rsid w:val="00E507E4"/>
    <w:rsid w:val="00E509DF"/>
    <w:rsid w:val="00E50B71"/>
    <w:rsid w:val="00E50BF0"/>
    <w:rsid w:val="00E50CFB"/>
    <w:rsid w:val="00E51193"/>
    <w:rsid w:val="00E51303"/>
    <w:rsid w:val="00E51739"/>
    <w:rsid w:val="00E517D5"/>
    <w:rsid w:val="00E51920"/>
    <w:rsid w:val="00E51AC2"/>
    <w:rsid w:val="00E52074"/>
    <w:rsid w:val="00E52944"/>
    <w:rsid w:val="00E5295A"/>
    <w:rsid w:val="00E529AC"/>
    <w:rsid w:val="00E53371"/>
    <w:rsid w:val="00E53562"/>
    <w:rsid w:val="00E536EF"/>
    <w:rsid w:val="00E53AD9"/>
    <w:rsid w:val="00E53E81"/>
    <w:rsid w:val="00E540F1"/>
    <w:rsid w:val="00E54102"/>
    <w:rsid w:val="00E54665"/>
    <w:rsid w:val="00E54674"/>
    <w:rsid w:val="00E54B15"/>
    <w:rsid w:val="00E54B34"/>
    <w:rsid w:val="00E54D8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57FC7"/>
    <w:rsid w:val="00E602F8"/>
    <w:rsid w:val="00E606F9"/>
    <w:rsid w:val="00E6074D"/>
    <w:rsid w:val="00E60AC5"/>
    <w:rsid w:val="00E61667"/>
    <w:rsid w:val="00E61753"/>
    <w:rsid w:val="00E617D0"/>
    <w:rsid w:val="00E620C5"/>
    <w:rsid w:val="00E6230E"/>
    <w:rsid w:val="00E62317"/>
    <w:rsid w:val="00E624D0"/>
    <w:rsid w:val="00E62B4D"/>
    <w:rsid w:val="00E62D1D"/>
    <w:rsid w:val="00E62D4F"/>
    <w:rsid w:val="00E635AE"/>
    <w:rsid w:val="00E637A4"/>
    <w:rsid w:val="00E639F8"/>
    <w:rsid w:val="00E63ED9"/>
    <w:rsid w:val="00E63F57"/>
    <w:rsid w:val="00E64037"/>
    <w:rsid w:val="00E64461"/>
    <w:rsid w:val="00E64936"/>
    <w:rsid w:val="00E64B02"/>
    <w:rsid w:val="00E64C9C"/>
    <w:rsid w:val="00E64DF5"/>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A16"/>
    <w:rsid w:val="00E67F8A"/>
    <w:rsid w:val="00E7001F"/>
    <w:rsid w:val="00E703E0"/>
    <w:rsid w:val="00E70513"/>
    <w:rsid w:val="00E70957"/>
    <w:rsid w:val="00E70C3B"/>
    <w:rsid w:val="00E70F66"/>
    <w:rsid w:val="00E70F89"/>
    <w:rsid w:val="00E719F7"/>
    <w:rsid w:val="00E71D9D"/>
    <w:rsid w:val="00E71FAA"/>
    <w:rsid w:val="00E72971"/>
    <w:rsid w:val="00E72DEE"/>
    <w:rsid w:val="00E730BB"/>
    <w:rsid w:val="00E730BD"/>
    <w:rsid w:val="00E73384"/>
    <w:rsid w:val="00E73644"/>
    <w:rsid w:val="00E739B3"/>
    <w:rsid w:val="00E73A8C"/>
    <w:rsid w:val="00E73C5A"/>
    <w:rsid w:val="00E7440D"/>
    <w:rsid w:val="00E7476A"/>
    <w:rsid w:val="00E7487D"/>
    <w:rsid w:val="00E74955"/>
    <w:rsid w:val="00E74983"/>
    <w:rsid w:val="00E74C56"/>
    <w:rsid w:val="00E75412"/>
    <w:rsid w:val="00E75695"/>
    <w:rsid w:val="00E75C32"/>
    <w:rsid w:val="00E75E74"/>
    <w:rsid w:val="00E75F5B"/>
    <w:rsid w:val="00E76100"/>
    <w:rsid w:val="00E76208"/>
    <w:rsid w:val="00E76739"/>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706"/>
    <w:rsid w:val="00E818AC"/>
    <w:rsid w:val="00E81A96"/>
    <w:rsid w:val="00E81AD7"/>
    <w:rsid w:val="00E81C4B"/>
    <w:rsid w:val="00E81F0A"/>
    <w:rsid w:val="00E82102"/>
    <w:rsid w:val="00E82276"/>
    <w:rsid w:val="00E8238C"/>
    <w:rsid w:val="00E824DA"/>
    <w:rsid w:val="00E827F3"/>
    <w:rsid w:val="00E82A31"/>
    <w:rsid w:val="00E82D05"/>
    <w:rsid w:val="00E82FE3"/>
    <w:rsid w:val="00E838D0"/>
    <w:rsid w:val="00E84036"/>
    <w:rsid w:val="00E84868"/>
    <w:rsid w:val="00E84958"/>
    <w:rsid w:val="00E8509C"/>
    <w:rsid w:val="00E85709"/>
    <w:rsid w:val="00E8575A"/>
    <w:rsid w:val="00E85B9D"/>
    <w:rsid w:val="00E85CF5"/>
    <w:rsid w:val="00E8613E"/>
    <w:rsid w:val="00E86162"/>
    <w:rsid w:val="00E86195"/>
    <w:rsid w:val="00E865FA"/>
    <w:rsid w:val="00E86C57"/>
    <w:rsid w:val="00E86DCA"/>
    <w:rsid w:val="00E86F09"/>
    <w:rsid w:val="00E86FCA"/>
    <w:rsid w:val="00E870D1"/>
    <w:rsid w:val="00E878BA"/>
    <w:rsid w:val="00E87984"/>
    <w:rsid w:val="00E87F0E"/>
    <w:rsid w:val="00E87FAA"/>
    <w:rsid w:val="00E90418"/>
    <w:rsid w:val="00E9055B"/>
    <w:rsid w:val="00E90AF3"/>
    <w:rsid w:val="00E90EFA"/>
    <w:rsid w:val="00E915CD"/>
    <w:rsid w:val="00E9185A"/>
    <w:rsid w:val="00E91924"/>
    <w:rsid w:val="00E91A65"/>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331"/>
    <w:rsid w:val="00E96816"/>
    <w:rsid w:val="00E9686F"/>
    <w:rsid w:val="00E96906"/>
    <w:rsid w:val="00E96E52"/>
    <w:rsid w:val="00E96F02"/>
    <w:rsid w:val="00E9725F"/>
    <w:rsid w:val="00E97298"/>
    <w:rsid w:val="00E972C7"/>
    <w:rsid w:val="00E97460"/>
    <w:rsid w:val="00E9791C"/>
    <w:rsid w:val="00EA018B"/>
    <w:rsid w:val="00EA01EF"/>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66C"/>
    <w:rsid w:val="00EA3A65"/>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6E"/>
    <w:rsid w:val="00EA6B84"/>
    <w:rsid w:val="00EA6D68"/>
    <w:rsid w:val="00EA6F2C"/>
    <w:rsid w:val="00EA6F53"/>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27E"/>
    <w:rsid w:val="00EB3523"/>
    <w:rsid w:val="00EB3617"/>
    <w:rsid w:val="00EB37B4"/>
    <w:rsid w:val="00EB40F9"/>
    <w:rsid w:val="00EB4871"/>
    <w:rsid w:val="00EB4AE1"/>
    <w:rsid w:val="00EB4EAA"/>
    <w:rsid w:val="00EB52AE"/>
    <w:rsid w:val="00EB5310"/>
    <w:rsid w:val="00EB54C3"/>
    <w:rsid w:val="00EB558F"/>
    <w:rsid w:val="00EB62C5"/>
    <w:rsid w:val="00EB6396"/>
    <w:rsid w:val="00EB6864"/>
    <w:rsid w:val="00EB6CE7"/>
    <w:rsid w:val="00EB6D46"/>
    <w:rsid w:val="00EB6F3E"/>
    <w:rsid w:val="00EB769E"/>
    <w:rsid w:val="00EB76AE"/>
    <w:rsid w:val="00EB77A9"/>
    <w:rsid w:val="00EB7DAA"/>
    <w:rsid w:val="00EB7E1F"/>
    <w:rsid w:val="00EC00E4"/>
    <w:rsid w:val="00EC01CB"/>
    <w:rsid w:val="00EC0467"/>
    <w:rsid w:val="00EC0749"/>
    <w:rsid w:val="00EC0949"/>
    <w:rsid w:val="00EC0A0E"/>
    <w:rsid w:val="00EC0B84"/>
    <w:rsid w:val="00EC0CD4"/>
    <w:rsid w:val="00EC0D53"/>
    <w:rsid w:val="00EC1027"/>
    <w:rsid w:val="00EC125E"/>
    <w:rsid w:val="00EC17C5"/>
    <w:rsid w:val="00EC218E"/>
    <w:rsid w:val="00EC226E"/>
    <w:rsid w:val="00EC26DD"/>
    <w:rsid w:val="00EC27C6"/>
    <w:rsid w:val="00EC298F"/>
    <w:rsid w:val="00EC29F8"/>
    <w:rsid w:val="00EC3117"/>
    <w:rsid w:val="00EC3854"/>
    <w:rsid w:val="00EC4350"/>
    <w:rsid w:val="00EC4501"/>
    <w:rsid w:val="00EC45D0"/>
    <w:rsid w:val="00EC463B"/>
    <w:rsid w:val="00EC4816"/>
    <w:rsid w:val="00EC4D54"/>
    <w:rsid w:val="00EC4D9E"/>
    <w:rsid w:val="00EC4ED8"/>
    <w:rsid w:val="00EC507A"/>
    <w:rsid w:val="00EC53C5"/>
    <w:rsid w:val="00EC58C7"/>
    <w:rsid w:val="00EC5A4C"/>
    <w:rsid w:val="00EC5EB1"/>
    <w:rsid w:val="00EC612C"/>
    <w:rsid w:val="00EC6229"/>
    <w:rsid w:val="00EC6636"/>
    <w:rsid w:val="00EC68D9"/>
    <w:rsid w:val="00EC6ED6"/>
    <w:rsid w:val="00EC6F02"/>
    <w:rsid w:val="00EC7A00"/>
    <w:rsid w:val="00EC7ACF"/>
    <w:rsid w:val="00ED01BE"/>
    <w:rsid w:val="00ED029D"/>
    <w:rsid w:val="00ED03B1"/>
    <w:rsid w:val="00ED0457"/>
    <w:rsid w:val="00ED07AF"/>
    <w:rsid w:val="00ED0CD1"/>
    <w:rsid w:val="00ED142D"/>
    <w:rsid w:val="00ED15FE"/>
    <w:rsid w:val="00ED165B"/>
    <w:rsid w:val="00ED17E1"/>
    <w:rsid w:val="00ED17F9"/>
    <w:rsid w:val="00ED1C30"/>
    <w:rsid w:val="00ED218F"/>
    <w:rsid w:val="00ED2A67"/>
    <w:rsid w:val="00ED2C98"/>
    <w:rsid w:val="00ED3289"/>
    <w:rsid w:val="00ED341C"/>
    <w:rsid w:val="00ED38F2"/>
    <w:rsid w:val="00ED3AB4"/>
    <w:rsid w:val="00ED43A7"/>
    <w:rsid w:val="00ED4801"/>
    <w:rsid w:val="00ED491B"/>
    <w:rsid w:val="00ED49A5"/>
    <w:rsid w:val="00ED54B6"/>
    <w:rsid w:val="00ED5904"/>
    <w:rsid w:val="00ED59D5"/>
    <w:rsid w:val="00ED602F"/>
    <w:rsid w:val="00ED6192"/>
    <w:rsid w:val="00ED628E"/>
    <w:rsid w:val="00ED63F8"/>
    <w:rsid w:val="00ED69F3"/>
    <w:rsid w:val="00ED6A62"/>
    <w:rsid w:val="00ED6F77"/>
    <w:rsid w:val="00ED710F"/>
    <w:rsid w:val="00ED74B4"/>
    <w:rsid w:val="00ED75EF"/>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FE3"/>
    <w:rsid w:val="00EE51E6"/>
    <w:rsid w:val="00EE53D3"/>
    <w:rsid w:val="00EE57CC"/>
    <w:rsid w:val="00EE5863"/>
    <w:rsid w:val="00EE588B"/>
    <w:rsid w:val="00EE5CD7"/>
    <w:rsid w:val="00EE621A"/>
    <w:rsid w:val="00EE635D"/>
    <w:rsid w:val="00EE63BF"/>
    <w:rsid w:val="00EE67E6"/>
    <w:rsid w:val="00EE696D"/>
    <w:rsid w:val="00EE6A4A"/>
    <w:rsid w:val="00EE6ADA"/>
    <w:rsid w:val="00EE7788"/>
    <w:rsid w:val="00EE78CA"/>
    <w:rsid w:val="00EE7AE5"/>
    <w:rsid w:val="00EE7D29"/>
    <w:rsid w:val="00EF03C9"/>
    <w:rsid w:val="00EF03DB"/>
    <w:rsid w:val="00EF0513"/>
    <w:rsid w:val="00EF0533"/>
    <w:rsid w:val="00EF055A"/>
    <w:rsid w:val="00EF092F"/>
    <w:rsid w:val="00EF0E09"/>
    <w:rsid w:val="00EF0E6F"/>
    <w:rsid w:val="00EF0E8F"/>
    <w:rsid w:val="00EF10BF"/>
    <w:rsid w:val="00EF113E"/>
    <w:rsid w:val="00EF14B8"/>
    <w:rsid w:val="00EF18B1"/>
    <w:rsid w:val="00EF1A25"/>
    <w:rsid w:val="00EF1B9B"/>
    <w:rsid w:val="00EF1F65"/>
    <w:rsid w:val="00EF2496"/>
    <w:rsid w:val="00EF24AD"/>
    <w:rsid w:val="00EF2775"/>
    <w:rsid w:val="00EF2D48"/>
    <w:rsid w:val="00EF3255"/>
    <w:rsid w:val="00EF38F2"/>
    <w:rsid w:val="00EF3D4B"/>
    <w:rsid w:val="00EF3E59"/>
    <w:rsid w:val="00EF4045"/>
    <w:rsid w:val="00EF4484"/>
    <w:rsid w:val="00EF4650"/>
    <w:rsid w:val="00EF4905"/>
    <w:rsid w:val="00EF5216"/>
    <w:rsid w:val="00EF57D9"/>
    <w:rsid w:val="00EF57EE"/>
    <w:rsid w:val="00EF5A08"/>
    <w:rsid w:val="00EF60A0"/>
    <w:rsid w:val="00EF6296"/>
    <w:rsid w:val="00EF687B"/>
    <w:rsid w:val="00EF6B75"/>
    <w:rsid w:val="00EF6DA9"/>
    <w:rsid w:val="00EF723E"/>
    <w:rsid w:val="00EF737E"/>
    <w:rsid w:val="00EF7905"/>
    <w:rsid w:val="00EF79EA"/>
    <w:rsid w:val="00EF7DCE"/>
    <w:rsid w:val="00EF7E57"/>
    <w:rsid w:val="00F0022B"/>
    <w:rsid w:val="00F00872"/>
    <w:rsid w:val="00F00B03"/>
    <w:rsid w:val="00F00F38"/>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9BF"/>
    <w:rsid w:val="00F03CE0"/>
    <w:rsid w:val="00F03DB7"/>
    <w:rsid w:val="00F0451B"/>
    <w:rsid w:val="00F04BCC"/>
    <w:rsid w:val="00F04F06"/>
    <w:rsid w:val="00F050B0"/>
    <w:rsid w:val="00F05106"/>
    <w:rsid w:val="00F053CD"/>
    <w:rsid w:val="00F05CB0"/>
    <w:rsid w:val="00F06BA8"/>
    <w:rsid w:val="00F06D8A"/>
    <w:rsid w:val="00F06F3F"/>
    <w:rsid w:val="00F07061"/>
    <w:rsid w:val="00F07069"/>
    <w:rsid w:val="00F0728C"/>
    <w:rsid w:val="00F07394"/>
    <w:rsid w:val="00F0751C"/>
    <w:rsid w:val="00F07907"/>
    <w:rsid w:val="00F07CE2"/>
    <w:rsid w:val="00F07E23"/>
    <w:rsid w:val="00F101B2"/>
    <w:rsid w:val="00F1043E"/>
    <w:rsid w:val="00F1061C"/>
    <w:rsid w:val="00F107D6"/>
    <w:rsid w:val="00F10A30"/>
    <w:rsid w:val="00F10B25"/>
    <w:rsid w:val="00F118F9"/>
    <w:rsid w:val="00F11973"/>
    <w:rsid w:val="00F11D1C"/>
    <w:rsid w:val="00F11D8E"/>
    <w:rsid w:val="00F11ED8"/>
    <w:rsid w:val="00F11F0A"/>
    <w:rsid w:val="00F11F37"/>
    <w:rsid w:val="00F12065"/>
    <w:rsid w:val="00F122CF"/>
    <w:rsid w:val="00F12359"/>
    <w:rsid w:val="00F12462"/>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587"/>
    <w:rsid w:val="00F1571C"/>
    <w:rsid w:val="00F15856"/>
    <w:rsid w:val="00F158DF"/>
    <w:rsid w:val="00F15BCD"/>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0E6D"/>
    <w:rsid w:val="00F215D6"/>
    <w:rsid w:val="00F2207C"/>
    <w:rsid w:val="00F221FB"/>
    <w:rsid w:val="00F22511"/>
    <w:rsid w:val="00F225B9"/>
    <w:rsid w:val="00F227E1"/>
    <w:rsid w:val="00F2283C"/>
    <w:rsid w:val="00F22BA2"/>
    <w:rsid w:val="00F22D53"/>
    <w:rsid w:val="00F22FBA"/>
    <w:rsid w:val="00F233B2"/>
    <w:rsid w:val="00F23468"/>
    <w:rsid w:val="00F237BF"/>
    <w:rsid w:val="00F2408C"/>
    <w:rsid w:val="00F241A5"/>
    <w:rsid w:val="00F242F4"/>
    <w:rsid w:val="00F24C98"/>
    <w:rsid w:val="00F24D3F"/>
    <w:rsid w:val="00F256D3"/>
    <w:rsid w:val="00F25DE2"/>
    <w:rsid w:val="00F25F4F"/>
    <w:rsid w:val="00F2637D"/>
    <w:rsid w:val="00F26A05"/>
    <w:rsid w:val="00F26B77"/>
    <w:rsid w:val="00F26D50"/>
    <w:rsid w:val="00F26FAF"/>
    <w:rsid w:val="00F26FBC"/>
    <w:rsid w:val="00F27330"/>
    <w:rsid w:val="00F27464"/>
    <w:rsid w:val="00F276CC"/>
    <w:rsid w:val="00F276CE"/>
    <w:rsid w:val="00F2789A"/>
    <w:rsid w:val="00F279ED"/>
    <w:rsid w:val="00F27CBF"/>
    <w:rsid w:val="00F27EF4"/>
    <w:rsid w:val="00F27FFB"/>
    <w:rsid w:val="00F30451"/>
    <w:rsid w:val="00F30954"/>
    <w:rsid w:val="00F309B2"/>
    <w:rsid w:val="00F30B3F"/>
    <w:rsid w:val="00F30E80"/>
    <w:rsid w:val="00F310CB"/>
    <w:rsid w:val="00F31103"/>
    <w:rsid w:val="00F313F7"/>
    <w:rsid w:val="00F315AD"/>
    <w:rsid w:val="00F31A5A"/>
    <w:rsid w:val="00F31AD9"/>
    <w:rsid w:val="00F31B66"/>
    <w:rsid w:val="00F31F03"/>
    <w:rsid w:val="00F321A3"/>
    <w:rsid w:val="00F3223D"/>
    <w:rsid w:val="00F32473"/>
    <w:rsid w:val="00F32D54"/>
    <w:rsid w:val="00F32E27"/>
    <w:rsid w:val="00F330A7"/>
    <w:rsid w:val="00F33359"/>
    <w:rsid w:val="00F3358F"/>
    <w:rsid w:val="00F335A0"/>
    <w:rsid w:val="00F33847"/>
    <w:rsid w:val="00F33C2C"/>
    <w:rsid w:val="00F33E22"/>
    <w:rsid w:val="00F33F37"/>
    <w:rsid w:val="00F340E6"/>
    <w:rsid w:val="00F344DF"/>
    <w:rsid w:val="00F344FE"/>
    <w:rsid w:val="00F3466E"/>
    <w:rsid w:val="00F34687"/>
    <w:rsid w:val="00F34750"/>
    <w:rsid w:val="00F34D81"/>
    <w:rsid w:val="00F350F8"/>
    <w:rsid w:val="00F3543E"/>
    <w:rsid w:val="00F3572F"/>
    <w:rsid w:val="00F3588E"/>
    <w:rsid w:val="00F36269"/>
    <w:rsid w:val="00F36A68"/>
    <w:rsid w:val="00F36B47"/>
    <w:rsid w:val="00F36B5E"/>
    <w:rsid w:val="00F36C0B"/>
    <w:rsid w:val="00F36E14"/>
    <w:rsid w:val="00F36F16"/>
    <w:rsid w:val="00F371BF"/>
    <w:rsid w:val="00F37472"/>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B6F"/>
    <w:rsid w:val="00F41C03"/>
    <w:rsid w:val="00F41FAB"/>
    <w:rsid w:val="00F4235F"/>
    <w:rsid w:val="00F424F2"/>
    <w:rsid w:val="00F4252F"/>
    <w:rsid w:val="00F42888"/>
    <w:rsid w:val="00F43786"/>
    <w:rsid w:val="00F43D3F"/>
    <w:rsid w:val="00F4411C"/>
    <w:rsid w:val="00F44285"/>
    <w:rsid w:val="00F444B4"/>
    <w:rsid w:val="00F44984"/>
    <w:rsid w:val="00F44E6B"/>
    <w:rsid w:val="00F44F73"/>
    <w:rsid w:val="00F451B2"/>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BE"/>
    <w:rsid w:val="00F500E2"/>
    <w:rsid w:val="00F503F1"/>
    <w:rsid w:val="00F5089C"/>
    <w:rsid w:val="00F50912"/>
    <w:rsid w:val="00F509E9"/>
    <w:rsid w:val="00F50B88"/>
    <w:rsid w:val="00F50CB2"/>
    <w:rsid w:val="00F50E59"/>
    <w:rsid w:val="00F50F6A"/>
    <w:rsid w:val="00F51221"/>
    <w:rsid w:val="00F512A5"/>
    <w:rsid w:val="00F517EA"/>
    <w:rsid w:val="00F51956"/>
    <w:rsid w:val="00F51CC5"/>
    <w:rsid w:val="00F51E35"/>
    <w:rsid w:val="00F52127"/>
    <w:rsid w:val="00F523D8"/>
    <w:rsid w:val="00F52536"/>
    <w:rsid w:val="00F526D8"/>
    <w:rsid w:val="00F52C27"/>
    <w:rsid w:val="00F5309E"/>
    <w:rsid w:val="00F530B2"/>
    <w:rsid w:val="00F53286"/>
    <w:rsid w:val="00F532FE"/>
    <w:rsid w:val="00F53513"/>
    <w:rsid w:val="00F5362F"/>
    <w:rsid w:val="00F53B7A"/>
    <w:rsid w:val="00F53B87"/>
    <w:rsid w:val="00F53BEE"/>
    <w:rsid w:val="00F53E60"/>
    <w:rsid w:val="00F53FD5"/>
    <w:rsid w:val="00F544D7"/>
    <w:rsid w:val="00F54718"/>
    <w:rsid w:val="00F54763"/>
    <w:rsid w:val="00F54AE1"/>
    <w:rsid w:val="00F54D7A"/>
    <w:rsid w:val="00F54D97"/>
    <w:rsid w:val="00F5509B"/>
    <w:rsid w:val="00F555AE"/>
    <w:rsid w:val="00F55855"/>
    <w:rsid w:val="00F55866"/>
    <w:rsid w:val="00F55C26"/>
    <w:rsid w:val="00F55E53"/>
    <w:rsid w:val="00F5647C"/>
    <w:rsid w:val="00F564DB"/>
    <w:rsid w:val="00F56A4D"/>
    <w:rsid w:val="00F56DF5"/>
    <w:rsid w:val="00F56F49"/>
    <w:rsid w:val="00F5705D"/>
    <w:rsid w:val="00F576C2"/>
    <w:rsid w:val="00F57B8B"/>
    <w:rsid w:val="00F57C30"/>
    <w:rsid w:val="00F57D23"/>
    <w:rsid w:val="00F60779"/>
    <w:rsid w:val="00F61283"/>
    <w:rsid w:val="00F6131F"/>
    <w:rsid w:val="00F614C4"/>
    <w:rsid w:val="00F61D55"/>
    <w:rsid w:val="00F61F6C"/>
    <w:rsid w:val="00F61F9A"/>
    <w:rsid w:val="00F61FD8"/>
    <w:rsid w:val="00F62450"/>
    <w:rsid w:val="00F62548"/>
    <w:rsid w:val="00F62558"/>
    <w:rsid w:val="00F62D13"/>
    <w:rsid w:val="00F62D93"/>
    <w:rsid w:val="00F63099"/>
    <w:rsid w:val="00F633EB"/>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0E65"/>
    <w:rsid w:val="00F71247"/>
    <w:rsid w:val="00F7131C"/>
    <w:rsid w:val="00F7135E"/>
    <w:rsid w:val="00F7136B"/>
    <w:rsid w:val="00F714C5"/>
    <w:rsid w:val="00F717E3"/>
    <w:rsid w:val="00F718E6"/>
    <w:rsid w:val="00F71B52"/>
    <w:rsid w:val="00F71CDB"/>
    <w:rsid w:val="00F71E00"/>
    <w:rsid w:val="00F71F13"/>
    <w:rsid w:val="00F72195"/>
    <w:rsid w:val="00F722D8"/>
    <w:rsid w:val="00F72314"/>
    <w:rsid w:val="00F729FA"/>
    <w:rsid w:val="00F72B02"/>
    <w:rsid w:val="00F735E9"/>
    <w:rsid w:val="00F736DA"/>
    <w:rsid w:val="00F737C4"/>
    <w:rsid w:val="00F73C78"/>
    <w:rsid w:val="00F74223"/>
    <w:rsid w:val="00F7448B"/>
    <w:rsid w:val="00F748C3"/>
    <w:rsid w:val="00F74A03"/>
    <w:rsid w:val="00F75760"/>
    <w:rsid w:val="00F7596C"/>
    <w:rsid w:val="00F75FA7"/>
    <w:rsid w:val="00F76215"/>
    <w:rsid w:val="00F763D8"/>
    <w:rsid w:val="00F764BF"/>
    <w:rsid w:val="00F76C34"/>
    <w:rsid w:val="00F76CDD"/>
    <w:rsid w:val="00F76E41"/>
    <w:rsid w:val="00F76EC3"/>
    <w:rsid w:val="00F77076"/>
    <w:rsid w:val="00F771B1"/>
    <w:rsid w:val="00F77946"/>
    <w:rsid w:val="00F77F35"/>
    <w:rsid w:val="00F800A6"/>
    <w:rsid w:val="00F800E6"/>
    <w:rsid w:val="00F805DD"/>
    <w:rsid w:val="00F80794"/>
    <w:rsid w:val="00F80C6F"/>
    <w:rsid w:val="00F813B8"/>
    <w:rsid w:val="00F81479"/>
    <w:rsid w:val="00F81F39"/>
    <w:rsid w:val="00F82783"/>
    <w:rsid w:val="00F829AF"/>
    <w:rsid w:val="00F82BD7"/>
    <w:rsid w:val="00F82C56"/>
    <w:rsid w:val="00F82F6C"/>
    <w:rsid w:val="00F8313C"/>
    <w:rsid w:val="00F8333F"/>
    <w:rsid w:val="00F83510"/>
    <w:rsid w:val="00F835F6"/>
    <w:rsid w:val="00F83ABB"/>
    <w:rsid w:val="00F83B5C"/>
    <w:rsid w:val="00F83D20"/>
    <w:rsid w:val="00F84514"/>
    <w:rsid w:val="00F847EC"/>
    <w:rsid w:val="00F8482B"/>
    <w:rsid w:val="00F85037"/>
    <w:rsid w:val="00F8504C"/>
    <w:rsid w:val="00F856CE"/>
    <w:rsid w:val="00F85D0E"/>
    <w:rsid w:val="00F85FA2"/>
    <w:rsid w:val="00F860DC"/>
    <w:rsid w:val="00F861BC"/>
    <w:rsid w:val="00F86212"/>
    <w:rsid w:val="00F867AD"/>
    <w:rsid w:val="00F86BA9"/>
    <w:rsid w:val="00F8721D"/>
    <w:rsid w:val="00F874EC"/>
    <w:rsid w:val="00F87532"/>
    <w:rsid w:val="00F87BED"/>
    <w:rsid w:val="00F9048B"/>
    <w:rsid w:val="00F90581"/>
    <w:rsid w:val="00F9059B"/>
    <w:rsid w:val="00F90AB2"/>
    <w:rsid w:val="00F91047"/>
    <w:rsid w:val="00F9107E"/>
    <w:rsid w:val="00F91200"/>
    <w:rsid w:val="00F91294"/>
    <w:rsid w:val="00F91384"/>
    <w:rsid w:val="00F91D98"/>
    <w:rsid w:val="00F91EE7"/>
    <w:rsid w:val="00F91FF5"/>
    <w:rsid w:val="00F9223E"/>
    <w:rsid w:val="00F922E2"/>
    <w:rsid w:val="00F92593"/>
    <w:rsid w:val="00F926AC"/>
    <w:rsid w:val="00F92821"/>
    <w:rsid w:val="00F92A41"/>
    <w:rsid w:val="00F92E1D"/>
    <w:rsid w:val="00F932FF"/>
    <w:rsid w:val="00F934C8"/>
    <w:rsid w:val="00F93521"/>
    <w:rsid w:val="00F93589"/>
    <w:rsid w:val="00F936BA"/>
    <w:rsid w:val="00F93747"/>
    <w:rsid w:val="00F93E9B"/>
    <w:rsid w:val="00F9442C"/>
    <w:rsid w:val="00F94947"/>
    <w:rsid w:val="00F94BA7"/>
    <w:rsid w:val="00F94BAA"/>
    <w:rsid w:val="00F94D03"/>
    <w:rsid w:val="00F95183"/>
    <w:rsid w:val="00F951DF"/>
    <w:rsid w:val="00F9534F"/>
    <w:rsid w:val="00F95519"/>
    <w:rsid w:val="00F95D62"/>
    <w:rsid w:val="00F95FD8"/>
    <w:rsid w:val="00F966E7"/>
    <w:rsid w:val="00F968A7"/>
    <w:rsid w:val="00F96BC3"/>
    <w:rsid w:val="00F96EE9"/>
    <w:rsid w:val="00F97805"/>
    <w:rsid w:val="00F97857"/>
    <w:rsid w:val="00F97868"/>
    <w:rsid w:val="00F978F5"/>
    <w:rsid w:val="00F97A36"/>
    <w:rsid w:val="00F97C07"/>
    <w:rsid w:val="00F97CE1"/>
    <w:rsid w:val="00F97E75"/>
    <w:rsid w:val="00FA0309"/>
    <w:rsid w:val="00FA0CD5"/>
    <w:rsid w:val="00FA0D23"/>
    <w:rsid w:val="00FA0D90"/>
    <w:rsid w:val="00FA108E"/>
    <w:rsid w:val="00FA112C"/>
    <w:rsid w:val="00FA1803"/>
    <w:rsid w:val="00FA180D"/>
    <w:rsid w:val="00FA193F"/>
    <w:rsid w:val="00FA198A"/>
    <w:rsid w:val="00FA1DC4"/>
    <w:rsid w:val="00FA1EF0"/>
    <w:rsid w:val="00FA1FB9"/>
    <w:rsid w:val="00FA2163"/>
    <w:rsid w:val="00FA2587"/>
    <w:rsid w:val="00FA2753"/>
    <w:rsid w:val="00FA2A33"/>
    <w:rsid w:val="00FA2AD4"/>
    <w:rsid w:val="00FA31C7"/>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7F9"/>
    <w:rsid w:val="00FA6991"/>
    <w:rsid w:val="00FA69EC"/>
    <w:rsid w:val="00FA6C7A"/>
    <w:rsid w:val="00FA6D85"/>
    <w:rsid w:val="00FA7031"/>
    <w:rsid w:val="00FA727A"/>
    <w:rsid w:val="00FA741C"/>
    <w:rsid w:val="00FA7B3F"/>
    <w:rsid w:val="00FA7CAC"/>
    <w:rsid w:val="00FA7E4B"/>
    <w:rsid w:val="00FB005F"/>
    <w:rsid w:val="00FB02E0"/>
    <w:rsid w:val="00FB086B"/>
    <w:rsid w:val="00FB08CA"/>
    <w:rsid w:val="00FB108E"/>
    <w:rsid w:val="00FB1D64"/>
    <w:rsid w:val="00FB2320"/>
    <w:rsid w:val="00FB25A8"/>
    <w:rsid w:val="00FB25AA"/>
    <w:rsid w:val="00FB25FC"/>
    <w:rsid w:val="00FB28AA"/>
    <w:rsid w:val="00FB2979"/>
    <w:rsid w:val="00FB2B8D"/>
    <w:rsid w:val="00FB2DB5"/>
    <w:rsid w:val="00FB2EF8"/>
    <w:rsid w:val="00FB36AD"/>
    <w:rsid w:val="00FB3967"/>
    <w:rsid w:val="00FB3D27"/>
    <w:rsid w:val="00FB3E09"/>
    <w:rsid w:val="00FB3F7A"/>
    <w:rsid w:val="00FB4310"/>
    <w:rsid w:val="00FB4746"/>
    <w:rsid w:val="00FB5158"/>
    <w:rsid w:val="00FB5320"/>
    <w:rsid w:val="00FB545C"/>
    <w:rsid w:val="00FB5DB8"/>
    <w:rsid w:val="00FB5E9C"/>
    <w:rsid w:val="00FB67DE"/>
    <w:rsid w:val="00FB6A2E"/>
    <w:rsid w:val="00FB6B82"/>
    <w:rsid w:val="00FB6BF2"/>
    <w:rsid w:val="00FB7A4E"/>
    <w:rsid w:val="00FB7A69"/>
    <w:rsid w:val="00FB7BF6"/>
    <w:rsid w:val="00FB7FC4"/>
    <w:rsid w:val="00FC00AA"/>
    <w:rsid w:val="00FC0183"/>
    <w:rsid w:val="00FC0562"/>
    <w:rsid w:val="00FC0865"/>
    <w:rsid w:val="00FC0A54"/>
    <w:rsid w:val="00FC0C90"/>
    <w:rsid w:val="00FC0F23"/>
    <w:rsid w:val="00FC10C4"/>
    <w:rsid w:val="00FC1669"/>
    <w:rsid w:val="00FC174E"/>
    <w:rsid w:val="00FC1751"/>
    <w:rsid w:val="00FC187E"/>
    <w:rsid w:val="00FC1BE3"/>
    <w:rsid w:val="00FC1CDC"/>
    <w:rsid w:val="00FC2476"/>
    <w:rsid w:val="00FC29D2"/>
    <w:rsid w:val="00FC2EB9"/>
    <w:rsid w:val="00FC2ED5"/>
    <w:rsid w:val="00FC322F"/>
    <w:rsid w:val="00FC3310"/>
    <w:rsid w:val="00FC3489"/>
    <w:rsid w:val="00FC3589"/>
    <w:rsid w:val="00FC40B0"/>
    <w:rsid w:val="00FC43EC"/>
    <w:rsid w:val="00FC4CDA"/>
    <w:rsid w:val="00FC5248"/>
    <w:rsid w:val="00FC54FF"/>
    <w:rsid w:val="00FC55D4"/>
    <w:rsid w:val="00FC57D5"/>
    <w:rsid w:val="00FC5B9C"/>
    <w:rsid w:val="00FC6104"/>
    <w:rsid w:val="00FC65AA"/>
    <w:rsid w:val="00FC69FB"/>
    <w:rsid w:val="00FC7072"/>
    <w:rsid w:val="00FC73B3"/>
    <w:rsid w:val="00FC7472"/>
    <w:rsid w:val="00FC758D"/>
    <w:rsid w:val="00FC76B4"/>
    <w:rsid w:val="00FC79D6"/>
    <w:rsid w:val="00FC7BDB"/>
    <w:rsid w:val="00FC7D01"/>
    <w:rsid w:val="00FD06E2"/>
    <w:rsid w:val="00FD086B"/>
    <w:rsid w:val="00FD0A36"/>
    <w:rsid w:val="00FD0E72"/>
    <w:rsid w:val="00FD162C"/>
    <w:rsid w:val="00FD187E"/>
    <w:rsid w:val="00FD1B55"/>
    <w:rsid w:val="00FD1C9C"/>
    <w:rsid w:val="00FD205E"/>
    <w:rsid w:val="00FD2155"/>
    <w:rsid w:val="00FD244C"/>
    <w:rsid w:val="00FD279C"/>
    <w:rsid w:val="00FD28AA"/>
    <w:rsid w:val="00FD2A76"/>
    <w:rsid w:val="00FD2B2D"/>
    <w:rsid w:val="00FD2C5C"/>
    <w:rsid w:val="00FD2C70"/>
    <w:rsid w:val="00FD3361"/>
    <w:rsid w:val="00FD3763"/>
    <w:rsid w:val="00FD3A53"/>
    <w:rsid w:val="00FD3D6F"/>
    <w:rsid w:val="00FD40B4"/>
    <w:rsid w:val="00FD4435"/>
    <w:rsid w:val="00FD4495"/>
    <w:rsid w:val="00FD4A2D"/>
    <w:rsid w:val="00FD4ED6"/>
    <w:rsid w:val="00FD5027"/>
    <w:rsid w:val="00FD5133"/>
    <w:rsid w:val="00FD5147"/>
    <w:rsid w:val="00FD5694"/>
    <w:rsid w:val="00FD5C45"/>
    <w:rsid w:val="00FD5EDD"/>
    <w:rsid w:val="00FD602E"/>
    <w:rsid w:val="00FD65D5"/>
    <w:rsid w:val="00FD6DAE"/>
    <w:rsid w:val="00FD71DC"/>
    <w:rsid w:val="00FD737A"/>
    <w:rsid w:val="00FD75F8"/>
    <w:rsid w:val="00FD7776"/>
    <w:rsid w:val="00FD7778"/>
    <w:rsid w:val="00FD77D9"/>
    <w:rsid w:val="00FD785D"/>
    <w:rsid w:val="00FD7C49"/>
    <w:rsid w:val="00FD7DFB"/>
    <w:rsid w:val="00FE0079"/>
    <w:rsid w:val="00FE0268"/>
    <w:rsid w:val="00FE07A4"/>
    <w:rsid w:val="00FE0818"/>
    <w:rsid w:val="00FE0987"/>
    <w:rsid w:val="00FE0FBC"/>
    <w:rsid w:val="00FE1094"/>
    <w:rsid w:val="00FE2729"/>
    <w:rsid w:val="00FE28E3"/>
    <w:rsid w:val="00FE2CD3"/>
    <w:rsid w:val="00FE347A"/>
    <w:rsid w:val="00FE3668"/>
    <w:rsid w:val="00FE3BF6"/>
    <w:rsid w:val="00FE3E37"/>
    <w:rsid w:val="00FE4029"/>
    <w:rsid w:val="00FE460D"/>
    <w:rsid w:val="00FE47A9"/>
    <w:rsid w:val="00FE49EF"/>
    <w:rsid w:val="00FE55D4"/>
    <w:rsid w:val="00FE563F"/>
    <w:rsid w:val="00FE5859"/>
    <w:rsid w:val="00FE58B1"/>
    <w:rsid w:val="00FE5C65"/>
    <w:rsid w:val="00FE5D5C"/>
    <w:rsid w:val="00FE5DBF"/>
    <w:rsid w:val="00FE60B3"/>
    <w:rsid w:val="00FE6297"/>
    <w:rsid w:val="00FE706B"/>
    <w:rsid w:val="00FE724C"/>
    <w:rsid w:val="00FE736E"/>
    <w:rsid w:val="00FE7560"/>
    <w:rsid w:val="00FE77BB"/>
    <w:rsid w:val="00FE77FE"/>
    <w:rsid w:val="00FE79FC"/>
    <w:rsid w:val="00FE7AAD"/>
    <w:rsid w:val="00FE7C74"/>
    <w:rsid w:val="00FE7C94"/>
    <w:rsid w:val="00FE7CC0"/>
    <w:rsid w:val="00FE7DC3"/>
    <w:rsid w:val="00FF0105"/>
    <w:rsid w:val="00FF0F0F"/>
    <w:rsid w:val="00FF116C"/>
    <w:rsid w:val="00FF1418"/>
    <w:rsid w:val="00FF19CA"/>
    <w:rsid w:val="00FF226C"/>
    <w:rsid w:val="00FF2277"/>
    <w:rsid w:val="00FF2797"/>
    <w:rsid w:val="00FF281A"/>
    <w:rsid w:val="00FF29AC"/>
    <w:rsid w:val="00FF2A11"/>
    <w:rsid w:val="00FF2EF3"/>
    <w:rsid w:val="00FF2F70"/>
    <w:rsid w:val="00FF310B"/>
    <w:rsid w:val="00FF312C"/>
    <w:rsid w:val="00FF31EE"/>
    <w:rsid w:val="00FF34C1"/>
    <w:rsid w:val="00FF37AB"/>
    <w:rsid w:val="00FF4085"/>
    <w:rsid w:val="00FF438E"/>
    <w:rsid w:val="00FF4531"/>
    <w:rsid w:val="00FF46CA"/>
    <w:rsid w:val="00FF4B22"/>
    <w:rsid w:val="00FF4EE8"/>
    <w:rsid w:val="00FF5274"/>
    <w:rsid w:val="00FF5343"/>
    <w:rsid w:val="00FF53F6"/>
    <w:rsid w:val="00FF5439"/>
    <w:rsid w:val="00FF5588"/>
    <w:rsid w:val="00FF5851"/>
    <w:rsid w:val="00FF59E3"/>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41AF26E"/>
  <w15:docId w15:val="{FDE943A6-3AB8-4181-B6A1-B15CDDE8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91B"/>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DefaultParagraphFont"/>
    <w:qForma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table" w:customStyle="1" w:styleId="TableGrid1">
    <w:name w:val="TableGrid1"/>
    <w:basedOn w:val="TableNormal"/>
    <w:next w:val="TableGrid"/>
    <w:qFormat/>
    <w:rsid w:val="001F2C5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40330621">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33786384">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95852133">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01250609">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28904998">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29181405">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41517573">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4609301">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29531755">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63151439">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74CFC-DFFD-49AE-8C0D-9F9771169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4AED-14B8-4887-8954-288EE13325E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DF50746-9CB3-4517-8805-44C94F2443B8}">
  <ds:schemaRefs>
    <ds:schemaRef ds:uri="http://www.w3.org/XML/1998/namespace"/>
    <ds:schemaRef ds:uri="1c248485-b98a-4513-a581-ff7cb1688d78"/>
    <ds:schemaRef ds:uri="http://purl.org/dc/elements/1.1/"/>
    <ds:schemaRef ds:uri="http://schemas.microsoft.com/office/2006/documentManagement/types"/>
    <ds:schemaRef ds:uri="http://schemas.microsoft.com/office/2006/metadata/properties"/>
    <ds:schemaRef ds:uri="http://purl.org/dc/dcmitype/"/>
    <ds:schemaRef ds:uri="98194d48-cc26-4b7e-909f-baa95c83abfa"/>
    <ds:schemaRef ds:uri="http://schemas.microsoft.com/office/infopath/2007/PartnerControls"/>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7C2F6B40-FA5D-470B-B006-51B0FD1F4B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2690</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ZhangHP</dc:creator>
  <cp:keywords/>
  <dc:description/>
  <cp:lastModifiedBy>vivo(Xiang)</cp:lastModifiedBy>
  <cp:revision>2</cp:revision>
  <dcterms:created xsi:type="dcterms:W3CDTF">2025-11-07T09:20:00Z</dcterms:created>
  <dcterms:modified xsi:type="dcterms:W3CDTF">2025-11-07T09:20:00Z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y fmtid="{D5CDD505-2E9C-101B-9397-08002B2CF9AE}" pid="4" name="GrammarlyDocumentId">
    <vt:lpwstr>2cacaae1-1ee9-4676-9130-de994a824053</vt:lpwstr>
  </property>
</Properties>
</file>